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CD" w:rsidRDefault="00A7070A" w:rsidP="00A7070A">
      <w:pPr>
        <w:jc w:val="right"/>
      </w:pPr>
      <w:r>
        <w:rPr>
          <w:noProof/>
        </w:rPr>
        <w:drawing>
          <wp:inline distT="0" distB="0" distL="0" distR="0">
            <wp:extent cx="1014608" cy="551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Dept-of-Education-ColorPMS1-300x16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8513" cy="575125"/>
                    </a:xfrm>
                    <a:prstGeom prst="rect">
                      <a:avLst/>
                    </a:prstGeom>
                  </pic:spPr>
                </pic:pic>
              </a:graphicData>
            </a:graphic>
          </wp:inline>
        </w:drawing>
      </w:r>
    </w:p>
    <w:p w:rsidR="00A7070A" w:rsidRDefault="00814A6B" w:rsidP="00A7070A">
      <w:pPr>
        <w:jc w:val="center"/>
        <w:rPr>
          <w:rFonts w:ascii="PermianSlabSerifTypeface" w:hAnsi="PermianSlabSerifTypeface"/>
          <w:b/>
          <w:sz w:val="32"/>
          <w:szCs w:val="32"/>
        </w:rPr>
      </w:pPr>
      <w:r>
        <w:rPr>
          <w:rFonts w:ascii="PermianSlabSerifTypeface" w:hAnsi="PermianSlabSerifTypeface"/>
          <w:b/>
          <w:sz w:val="32"/>
          <w:szCs w:val="32"/>
        </w:rPr>
        <w:t>Guidance for Grievances</w:t>
      </w:r>
    </w:p>
    <w:p w:rsidR="00814A6B" w:rsidRPr="00814A6B" w:rsidRDefault="00814A6B" w:rsidP="00814A6B">
      <w:pPr>
        <w:spacing w:before="100" w:beforeAutospacing="1" w:after="312" w:line="315" w:lineRule="atLeast"/>
        <w:rPr>
          <w:rFonts w:ascii="Open Sans" w:eastAsia="Times New Roman" w:hAnsi="Open Sans" w:cs="Open Sans"/>
          <w:color w:val="333333"/>
          <w:sz w:val="20"/>
          <w:szCs w:val="20"/>
        </w:rPr>
      </w:pPr>
      <w:r w:rsidRPr="00814A6B">
        <w:rPr>
          <w:rFonts w:ascii="Open Sans" w:eastAsia="Times New Roman" w:hAnsi="Open Sans" w:cs="Open Sans"/>
          <w:color w:val="333333"/>
          <w:sz w:val="20"/>
          <w:szCs w:val="20"/>
        </w:rPr>
        <w:t>Statute and State Board of Education policy require districts to implement local-level grievance procedures to provide a means for evaluated teachers and principals to challenge the accuracy of the data used in the evaluation and adherence to the evaluation policies adopted by</w:t>
      </w:r>
      <w:r>
        <w:rPr>
          <w:rFonts w:ascii="Open Sans" w:eastAsia="Times New Roman" w:hAnsi="Open Sans" w:cs="Open Sans"/>
          <w:color w:val="333333"/>
          <w:sz w:val="20"/>
          <w:szCs w:val="20"/>
        </w:rPr>
        <w:t xml:space="preserve"> the State Board of Education. </w:t>
      </w:r>
      <w:r w:rsidRPr="00814A6B">
        <w:rPr>
          <w:rFonts w:ascii="Open Sans" w:eastAsia="Times New Roman" w:hAnsi="Open Sans" w:cs="Open Sans"/>
          <w:color w:val="333333"/>
          <w:sz w:val="20"/>
          <w:szCs w:val="20"/>
        </w:rPr>
        <w:t>As final scores are being returned to educators, please keep the following guidelines in mind when dealing with grievances:</w:t>
      </w:r>
    </w:p>
    <w:p w:rsidR="00814A6B" w:rsidRPr="00814A6B" w:rsidRDefault="00814A6B" w:rsidP="00814A6B">
      <w:pPr>
        <w:spacing w:before="100" w:beforeAutospacing="1" w:after="312" w:line="315" w:lineRule="atLeast"/>
        <w:rPr>
          <w:rFonts w:ascii="Open Sans" w:eastAsia="Times New Roman" w:hAnsi="Open Sans" w:cs="Open Sans"/>
          <w:color w:val="333333"/>
          <w:sz w:val="20"/>
          <w:szCs w:val="20"/>
        </w:rPr>
      </w:pPr>
      <w:r w:rsidRPr="00814A6B">
        <w:rPr>
          <w:rFonts w:ascii="Open Sans" w:eastAsia="Times New Roman" w:hAnsi="Open Sans" w:cs="Open Sans"/>
          <w:b/>
          <w:bCs/>
          <w:color w:val="333333"/>
          <w:sz w:val="20"/>
          <w:szCs w:val="20"/>
        </w:rPr>
        <w:t>Grounds for Grievances</w:t>
      </w:r>
    </w:p>
    <w:p w:rsidR="00814A6B" w:rsidRPr="00814A6B" w:rsidRDefault="00814A6B" w:rsidP="00814A6B">
      <w:pPr>
        <w:spacing w:before="100" w:beforeAutospacing="1" w:after="312" w:line="315" w:lineRule="atLeast"/>
        <w:rPr>
          <w:rFonts w:ascii="Open Sans" w:eastAsia="Times New Roman" w:hAnsi="Open Sans" w:cs="Open Sans"/>
          <w:color w:val="333333"/>
          <w:sz w:val="20"/>
          <w:szCs w:val="20"/>
        </w:rPr>
      </w:pPr>
      <w:r w:rsidRPr="00814A6B">
        <w:rPr>
          <w:rFonts w:ascii="Open Sans" w:eastAsia="Times New Roman" w:hAnsi="Open Sans" w:cs="Open Sans"/>
          <w:b/>
          <w:bCs/>
          <w:color w:val="333333"/>
          <w:sz w:val="20"/>
          <w:szCs w:val="20"/>
        </w:rPr>
        <w:t>1. Accuracy of the Data</w:t>
      </w:r>
      <w:r w:rsidRPr="00814A6B">
        <w:rPr>
          <w:rFonts w:ascii="Open Sans" w:eastAsia="Times New Roman" w:hAnsi="Open Sans" w:cs="Open Sans"/>
          <w:color w:val="333333"/>
          <w:sz w:val="20"/>
          <w:szCs w:val="20"/>
        </w:rPr>
        <w:t>—Evaluation data must be linked correctly to the right teacher.  This does not mean that educators can grieve a disagreement of a score or the formula used to determine the score.</w:t>
      </w:r>
    </w:p>
    <w:p w:rsidR="00814A6B" w:rsidRPr="00814A6B" w:rsidRDefault="00814A6B" w:rsidP="00814A6B">
      <w:pPr>
        <w:spacing w:before="100" w:beforeAutospacing="1" w:after="312" w:line="315" w:lineRule="atLeast"/>
        <w:rPr>
          <w:rFonts w:ascii="Open Sans" w:eastAsia="Times New Roman" w:hAnsi="Open Sans" w:cs="Open Sans"/>
          <w:color w:val="333333"/>
          <w:sz w:val="20"/>
          <w:szCs w:val="20"/>
        </w:rPr>
      </w:pPr>
      <w:r w:rsidRPr="00814A6B">
        <w:rPr>
          <w:rFonts w:ascii="Open Sans" w:eastAsia="Times New Roman" w:hAnsi="Open Sans" w:cs="Open Sans"/>
          <w:b/>
          <w:bCs/>
          <w:color w:val="333333"/>
          <w:sz w:val="20"/>
          <w:szCs w:val="20"/>
        </w:rPr>
        <w:t>2. Procedural Errors</w:t>
      </w:r>
      <w:r w:rsidRPr="00814A6B">
        <w:rPr>
          <w:rFonts w:ascii="Open Sans" w:eastAsia="Times New Roman" w:hAnsi="Open Sans" w:cs="Open Sans"/>
          <w:color w:val="333333"/>
          <w:sz w:val="20"/>
          <w:szCs w:val="20"/>
        </w:rPr>
        <w:t>— Educators may grieve procedural errors that could materially affect or compromise the integrity of evaluation results.  This includes not having met the minimum number of required observations for each domain or not having appropriate pre- and post-conferences.</w:t>
      </w:r>
    </w:p>
    <w:p w:rsidR="00814A6B" w:rsidRPr="00814A6B" w:rsidRDefault="00814A6B" w:rsidP="00814A6B">
      <w:pPr>
        <w:spacing w:before="100" w:beforeAutospacing="1" w:after="312" w:line="315" w:lineRule="atLeast"/>
        <w:rPr>
          <w:rFonts w:ascii="Open Sans" w:eastAsia="Times New Roman" w:hAnsi="Open Sans" w:cs="Open Sans"/>
          <w:color w:val="333333"/>
          <w:sz w:val="20"/>
          <w:szCs w:val="20"/>
        </w:rPr>
      </w:pPr>
      <w:r w:rsidRPr="00814A6B">
        <w:rPr>
          <w:rFonts w:ascii="Open Sans" w:eastAsia="Times New Roman" w:hAnsi="Open Sans" w:cs="Open Sans"/>
          <w:b/>
          <w:bCs/>
          <w:color w:val="333333"/>
          <w:sz w:val="20"/>
          <w:szCs w:val="20"/>
        </w:rPr>
        <w:t>Timing of Grievances</w:t>
      </w:r>
    </w:p>
    <w:p w:rsidR="00814A6B" w:rsidRPr="00814A6B" w:rsidRDefault="00814A6B" w:rsidP="00814A6B">
      <w:pPr>
        <w:spacing w:before="100" w:beforeAutospacing="1" w:after="312" w:line="315" w:lineRule="atLeast"/>
        <w:rPr>
          <w:rFonts w:ascii="Open Sans" w:eastAsia="Times New Roman" w:hAnsi="Open Sans" w:cs="Open Sans"/>
          <w:color w:val="333333"/>
          <w:sz w:val="20"/>
          <w:szCs w:val="20"/>
        </w:rPr>
      </w:pPr>
      <w:r w:rsidRPr="00814A6B">
        <w:rPr>
          <w:rFonts w:ascii="Open Sans" w:eastAsia="Times New Roman" w:hAnsi="Open Sans" w:cs="Open Sans"/>
          <w:color w:val="333333"/>
          <w:sz w:val="20"/>
          <w:szCs w:val="20"/>
        </w:rPr>
        <w:t>To comply with the State Board of Education evaluation policy, grievances may be filed at the end of each of the three components of the evaluation model:</w:t>
      </w:r>
    </w:p>
    <w:p w:rsidR="00814A6B" w:rsidRPr="00814A6B" w:rsidRDefault="00814A6B" w:rsidP="00814A6B">
      <w:pPr>
        <w:numPr>
          <w:ilvl w:val="0"/>
          <w:numId w:val="4"/>
        </w:numPr>
        <w:spacing w:before="100" w:beforeAutospacing="1" w:after="100" w:afterAutospacing="1" w:line="315" w:lineRule="atLeast"/>
        <w:rPr>
          <w:rFonts w:ascii="Open Sans" w:eastAsia="Times New Roman" w:hAnsi="Open Sans" w:cs="Open Sans"/>
          <w:color w:val="333333"/>
          <w:sz w:val="20"/>
          <w:szCs w:val="20"/>
        </w:rPr>
      </w:pPr>
      <w:r w:rsidRPr="00814A6B">
        <w:rPr>
          <w:rFonts w:ascii="Open Sans" w:eastAsia="Times New Roman" w:hAnsi="Open Sans" w:cs="Open Sans"/>
          <w:color w:val="333333"/>
          <w:sz w:val="20"/>
          <w:szCs w:val="20"/>
        </w:rPr>
        <w:t>The qualitative appraisal, or the final average observation score</w:t>
      </w:r>
    </w:p>
    <w:p w:rsidR="00814A6B" w:rsidRPr="00814A6B" w:rsidRDefault="00814A6B" w:rsidP="00814A6B">
      <w:pPr>
        <w:numPr>
          <w:ilvl w:val="0"/>
          <w:numId w:val="4"/>
        </w:numPr>
        <w:spacing w:before="100" w:beforeAutospacing="1" w:after="100" w:afterAutospacing="1" w:line="315" w:lineRule="atLeast"/>
        <w:rPr>
          <w:rFonts w:ascii="Open Sans" w:eastAsia="Times New Roman" w:hAnsi="Open Sans" w:cs="Open Sans"/>
          <w:color w:val="333333"/>
          <w:sz w:val="20"/>
          <w:szCs w:val="20"/>
        </w:rPr>
      </w:pPr>
      <w:r w:rsidRPr="00814A6B">
        <w:rPr>
          <w:rFonts w:ascii="Open Sans" w:eastAsia="Times New Roman" w:hAnsi="Open Sans" w:cs="Open Sans"/>
          <w:color w:val="333333"/>
          <w:sz w:val="20"/>
          <w:szCs w:val="20"/>
        </w:rPr>
        <w:t>The student growth measures</w:t>
      </w:r>
    </w:p>
    <w:p w:rsidR="00814A6B" w:rsidRPr="00814A6B" w:rsidRDefault="00814A6B" w:rsidP="00814A6B">
      <w:pPr>
        <w:numPr>
          <w:ilvl w:val="0"/>
          <w:numId w:val="4"/>
        </w:numPr>
        <w:spacing w:before="100" w:beforeAutospacing="1" w:after="100" w:afterAutospacing="1" w:line="315" w:lineRule="atLeast"/>
        <w:rPr>
          <w:rFonts w:ascii="Open Sans" w:eastAsia="Times New Roman" w:hAnsi="Open Sans" w:cs="Open Sans"/>
          <w:color w:val="333333"/>
          <w:sz w:val="20"/>
          <w:szCs w:val="20"/>
        </w:rPr>
      </w:pPr>
      <w:r w:rsidRPr="00814A6B">
        <w:rPr>
          <w:rFonts w:ascii="Open Sans" w:eastAsia="Times New Roman" w:hAnsi="Open Sans" w:cs="Open Sans"/>
          <w:color w:val="333333"/>
          <w:sz w:val="20"/>
          <w:szCs w:val="20"/>
        </w:rPr>
        <w:t>Other measures of student achievement</w:t>
      </w:r>
    </w:p>
    <w:p w:rsidR="00814A6B" w:rsidRPr="00814A6B" w:rsidRDefault="00814A6B" w:rsidP="00814A6B">
      <w:pPr>
        <w:spacing w:before="100" w:beforeAutospacing="1" w:after="312" w:line="315" w:lineRule="atLeast"/>
        <w:rPr>
          <w:rFonts w:ascii="Open Sans" w:eastAsia="Times New Roman" w:hAnsi="Open Sans" w:cs="Open Sans"/>
          <w:color w:val="333333"/>
          <w:sz w:val="20"/>
          <w:szCs w:val="20"/>
        </w:rPr>
      </w:pPr>
      <w:r w:rsidRPr="00814A6B">
        <w:rPr>
          <w:rFonts w:ascii="Open Sans" w:eastAsia="Times New Roman" w:hAnsi="Open Sans" w:cs="Open Sans"/>
          <w:color w:val="333333"/>
          <w:sz w:val="20"/>
          <w:szCs w:val="20"/>
        </w:rPr>
        <w:t>A grievance must be filed no later than 15 days from the date teachers and principals receive the results for each component, otherwise the grievance will be considered untimely and invalid.  Grievances may be filed at any point in time prior to the 15 day windows.</w:t>
      </w:r>
    </w:p>
    <w:p w:rsidR="00814A6B" w:rsidRPr="00814A6B" w:rsidRDefault="00814A6B" w:rsidP="00814A6B">
      <w:pPr>
        <w:numPr>
          <w:ilvl w:val="0"/>
          <w:numId w:val="5"/>
        </w:numPr>
        <w:spacing w:before="100" w:beforeAutospacing="1" w:after="100" w:afterAutospacing="1" w:line="315" w:lineRule="atLeast"/>
        <w:rPr>
          <w:rFonts w:ascii="Open Sans" w:eastAsia="Times New Roman" w:hAnsi="Open Sans" w:cs="Open Sans"/>
          <w:color w:val="333333"/>
          <w:sz w:val="20"/>
          <w:szCs w:val="20"/>
        </w:rPr>
      </w:pPr>
      <w:r>
        <w:rPr>
          <w:rFonts w:ascii="Open Sans" w:eastAsia="Times New Roman" w:hAnsi="Open Sans" w:cs="Open Sans"/>
          <w:color w:val="333333"/>
          <w:sz w:val="20"/>
          <w:szCs w:val="20"/>
        </w:rPr>
        <w:t>District</w:t>
      </w:r>
      <w:r w:rsidRPr="00814A6B">
        <w:rPr>
          <w:rFonts w:ascii="Open Sans" w:eastAsia="Times New Roman" w:hAnsi="Open Sans" w:cs="Open Sans"/>
          <w:color w:val="333333"/>
          <w:sz w:val="20"/>
          <w:szCs w:val="20"/>
        </w:rPr>
        <w:t>s must clearly communicate the decision in writing within 15 days of receipt of the complaint.</w:t>
      </w:r>
    </w:p>
    <w:p w:rsidR="00814A6B" w:rsidRPr="00814A6B" w:rsidRDefault="00814A6B" w:rsidP="00814A6B">
      <w:pPr>
        <w:spacing w:before="100" w:beforeAutospacing="1" w:after="312" w:line="315" w:lineRule="atLeast"/>
        <w:rPr>
          <w:rFonts w:ascii="Open Sans" w:eastAsia="Times New Roman" w:hAnsi="Open Sans" w:cs="Open Sans"/>
          <w:color w:val="333333"/>
          <w:sz w:val="20"/>
          <w:szCs w:val="20"/>
        </w:rPr>
      </w:pPr>
      <w:r w:rsidRPr="00814A6B">
        <w:rPr>
          <w:rFonts w:ascii="Open Sans" w:eastAsia="Times New Roman" w:hAnsi="Open Sans" w:cs="Open Sans"/>
          <w:color w:val="333333"/>
          <w:sz w:val="20"/>
          <w:szCs w:val="20"/>
        </w:rPr>
        <w:t>As with prior guidance relative to this issue, we encourage you to consult with your local board attorney for specific legal advice regarding adoption and implementation of the SBE policy and the development of your l</w:t>
      </w:r>
      <w:r>
        <w:rPr>
          <w:rFonts w:ascii="Open Sans" w:eastAsia="Times New Roman" w:hAnsi="Open Sans" w:cs="Open Sans"/>
          <w:color w:val="333333"/>
          <w:sz w:val="20"/>
          <w:szCs w:val="20"/>
        </w:rPr>
        <w:t>ocal level grievance procedure.</w:t>
      </w:r>
      <w:r w:rsidRPr="00814A6B">
        <w:rPr>
          <w:rFonts w:ascii="Open Sans" w:eastAsia="Times New Roman" w:hAnsi="Open Sans" w:cs="Open Sans"/>
          <w:color w:val="333333"/>
          <w:sz w:val="20"/>
          <w:szCs w:val="20"/>
        </w:rPr>
        <w:t xml:space="preserve"> If you have additional</w:t>
      </w:r>
      <w:r>
        <w:rPr>
          <w:rFonts w:ascii="Open Sans" w:eastAsia="Times New Roman" w:hAnsi="Open Sans" w:cs="Open Sans"/>
          <w:color w:val="333333"/>
          <w:sz w:val="20"/>
          <w:szCs w:val="20"/>
        </w:rPr>
        <w:t xml:space="preserve"> questions, please reach out to the department’s general counsel, </w:t>
      </w:r>
      <w:r w:rsidRPr="00814A6B">
        <w:rPr>
          <w:rFonts w:ascii="Open Sans" w:eastAsia="Times New Roman" w:hAnsi="Open Sans" w:cs="Open Sans"/>
          <w:color w:val="333333"/>
          <w:sz w:val="20"/>
          <w:szCs w:val="20"/>
        </w:rPr>
        <w:t>Christy Ballard</w:t>
      </w:r>
      <w:r>
        <w:rPr>
          <w:rFonts w:ascii="Open Sans" w:eastAsia="Times New Roman" w:hAnsi="Open Sans" w:cs="Open Sans"/>
          <w:color w:val="333333"/>
          <w:sz w:val="20"/>
          <w:szCs w:val="20"/>
        </w:rPr>
        <w:t>,</w:t>
      </w:r>
      <w:bookmarkStart w:id="0" w:name="_GoBack"/>
      <w:bookmarkEnd w:id="0"/>
      <w:r w:rsidRPr="00814A6B">
        <w:rPr>
          <w:rFonts w:ascii="Open Sans" w:eastAsia="Times New Roman" w:hAnsi="Open Sans" w:cs="Open Sans"/>
          <w:color w:val="333333"/>
          <w:sz w:val="20"/>
          <w:szCs w:val="20"/>
        </w:rPr>
        <w:t xml:space="preserve"> at 615-741-2921 or </w:t>
      </w:r>
      <w:hyperlink r:id="rId8" w:history="1">
        <w:r w:rsidRPr="00814A6B">
          <w:rPr>
            <w:rFonts w:ascii="Open Sans" w:eastAsia="Times New Roman" w:hAnsi="Open Sans" w:cs="Open Sans"/>
            <w:color w:val="0000FF"/>
            <w:sz w:val="20"/>
            <w:szCs w:val="20"/>
            <w:u w:val="single"/>
          </w:rPr>
          <w:t>Christy.Ballard@tn.gov</w:t>
        </w:r>
      </w:hyperlink>
      <w:r w:rsidRPr="00814A6B">
        <w:rPr>
          <w:rFonts w:ascii="Open Sans" w:eastAsia="Times New Roman" w:hAnsi="Open Sans" w:cs="Open Sans"/>
          <w:color w:val="333333"/>
          <w:sz w:val="20"/>
          <w:szCs w:val="20"/>
        </w:rPr>
        <w:t>.</w:t>
      </w:r>
    </w:p>
    <w:sectPr w:rsidR="00814A6B" w:rsidRPr="00814A6B" w:rsidSect="00814A6B">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7F1" w:rsidRDefault="000927F1" w:rsidP="00A7070A">
      <w:pPr>
        <w:spacing w:after="0" w:line="240" w:lineRule="auto"/>
      </w:pPr>
      <w:r>
        <w:separator/>
      </w:r>
    </w:p>
  </w:endnote>
  <w:endnote w:type="continuationSeparator" w:id="0">
    <w:p w:rsidR="000927F1" w:rsidRDefault="000927F1" w:rsidP="00A7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7F1" w:rsidRDefault="000927F1" w:rsidP="00A7070A">
      <w:pPr>
        <w:spacing w:after="0" w:line="240" w:lineRule="auto"/>
      </w:pPr>
      <w:r>
        <w:separator/>
      </w:r>
    </w:p>
  </w:footnote>
  <w:footnote w:type="continuationSeparator" w:id="0">
    <w:p w:rsidR="000927F1" w:rsidRDefault="000927F1" w:rsidP="00A70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618F6"/>
    <w:multiLevelType w:val="multilevel"/>
    <w:tmpl w:val="8DE6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C1F39"/>
    <w:multiLevelType w:val="multilevel"/>
    <w:tmpl w:val="196EE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672A5F"/>
    <w:multiLevelType w:val="multilevel"/>
    <w:tmpl w:val="7FD6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20437A"/>
    <w:multiLevelType w:val="multilevel"/>
    <w:tmpl w:val="BC02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496A22"/>
    <w:multiLevelType w:val="multilevel"/>
    <w:tmpl w:val="CFA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0A"/>
    <w:rsid w:val="000927F1"/>
    <w:rsid w:val="00332D9F"/>
    <w:rsid w:val="00397352"/>
    <w:rsid w:val="004C3BEA"/>
    <w:rsid w:val="00814A6B"/>
    <w:rsid w:val="00A7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96F1C-C3A9-4538-8EBD-9456C8B9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707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70A"/>
  </w:style>
  <w:style w:type="paragraph" w:styleId="Footer">
    <w:name w:val="footer"/>
    <w:basedOn w:val="Normal"/>
    <w:link w:val="FooterChar"/>
    <w:uiPriority w:val="99"/>
    <w:unhideWhenUsed/>
    <w:rsid w:val="00A70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0A"/>
  </w:style>
  <w:style w:type="character" w:customStyle="1" w:styleId="Heading3Char">
    <w:name w:val="Heading 3 Char"/>
    <w:basedOn w:val="DefaultParagraphFont"/>
    <w:link w:val="Heading3"/>
    <w:uiPriority w:val="9"/>
    <w:rsid w:val="00A7070A"/>
    <w:rPr>
      <w:rFonts w:ascii="Times New Roman" w:eastAsia="Times New Roman" w:hAnsi="Times New Roman" w:cs="Times New Roman"/>
      <w:b/>
      <w:bCs/>
      <w:sz w:val="27"/>
      <w:szCs w:val="27"/>
    </w:rPr>
  </w:style>
  <w:style w:type="paragraph" w:styleId="NormalWeb">
    <w:name w:val="Normal (Web)"/>
    <w:basedOn w:val="Normal"/>
    <w:uiPriority w:val="99"/>
    <w:unhideWhenUsed/>
    <w:rsid w:val="00A7070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14A6B"/>
    <w:rPr>
      <w:sz w:val="16"/>
      <w:szCs w:val="16"/>
    </w:rPr>
  </w:style>
  <w:style w:type="paragraph" w:styleId="CommentText">
    <w:name w:val="annotation text"/>
    <w:basedOn w:val="Normal"/>
    <w:link w:val="CommentTextChar"/>
    <w:uiPriority w:val="99"/>
    <w:semiHidden/>
    <w:unhideWhenUsed/>
    <w:rsid w:val="00814A6B"/>
    <w:pPr>
      <w:spacing w:line="240" w:lineRule="auto"/>
    </w:pPr>
    <w:rPr>
      <w:sz w:val="20"/>
      <w:szCs w:val="20"/>
    </w:rPr>
  </w:style>
  <w:style w:type="character" w:customStyle="1" w:styleId="CommentTextChar">
    <w:name w:val="Comment Text Char"/>
    <w:basedOn w:val="DefaultParagraphFont"/>
    <w:link w:val="CommentText"/>
    <w:uiPriority w:val="99"/>
    <w:semiHidden/>
    <w:rsid w:val="00814A6B"/>
    <w:rPr>
      <w:sz w:val="20"/>
      <w:szCs w:val="20"/>
    </w:rPr>
  </w:style>
  <w:style w:type="paragraph" w:styleId="BalloonText">
    <w:name w:val="Balloon Text"/>
    <w:basedOn w:val="Normal"/>
    <w:link w:val="BalloonTextChar"/>
    <w:uiPriority w:val="99"/>
    <w:semiHidden/>
    <w:unhideWhenUsed/>
    <w:rsid w:val="00814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y.Ballard@tn.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Armstrong</dc:creator>
  <cp:keywords/>
  <dc:description/>
  <cp:lastModifiedBy>Amanda Armstrong</cp:lastModifiedBy>
  <cp:revision>2</cp:revision>
  <dcterms:created xsi:type="dcterms:W3CDTF">2015-10-12T16:43:00Z</dcterms:created>
  <dcterms:modified xsi:type="dcterms:W3CDTF">2015-10-12T16:43:00Z</dcterms:modified>
</cp:coreProperties>
</file>