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11CA" w14:textId="77777777" w:rsidR="00400E67" w:rsidRPr="006C286C" w:rsidRDefault="00400E67" w:rsidP="00400E67">
      <w:pPr>
        <w:pStyle w:val="BodyText"/>
        <w:spacing w:before="75"/>
        <w:rPr>
          <w:rFonts w:ascii="Open Sans" w:hAnsi="Open Sans" w:cs="Open Sans"/>
        </w:rPr>
      </w:pPr>
      <w:r w:rsidRPr="006C286C">
        <w:rPr>
          <w:rFonts w:ascii="Open Sans" w:hAnsi="Open Sans" w:cs="Open Sans"/>
        </w:rPr>
        <w:t>Evaluation</w:t>
      </w:r>
      <w:r w:rsidRPr="006C286C">
        <w:rPr>
          <w:rFonts w:ascii="Open Sans" w:hAnsi="Open Sans" w:cs="Open Sans"/>
          <w:spacing w:val="-8"/>
        </w:rPr>
        <w:t xml:space="preserve"> </w:t>
      </w:r>
      <w:r w:rsidRPr="006C286C">
        <w:rPr>
          <w:rFonts w:ascii="Open Sans" w:hAnsi="Open Sans" w:cs="Open Sans"/>
        </w:rPr>
        <w:t>Overview</w:t>
      </w:r>
    </w:p>
    <w:p w14:paraId="56616F36" w14:textId="4B9D89B7" w:rsidR="00400E67" w:rsidRPr="006C286C" w:rsidRDefault="002E1A9D" w:rsidP="00400E67">
      <w:pPr>
        <w:spacing w:before="27"/>
        <w:ind w:left="3617" w:right="3895"/>
        <w:jc w:val="center"/>
        <w:rPr>
          <w:rFonts w:ascii="Open Sans" w:hAnsi="Open Sans" w:cs="Open Sans"/>
          <w:b/>
          <w:sz w:val="24"/>
        </w:rPr>
      </w:pPr>
      <w:r w:rsidRPr="006C286C">
        <w:rPr>
          <w:rFonts w:ascii="Open Sans" w:hAnsi="Open Sans" w:cs="Open Sans"/>
          <w:b/>
          <w:sz w:val="24"/>
        </w:rPr>
        <w:t>4</w:t>
      </w:r>
      <w:r w:rsidRPr="006C286C">
        <w:rPr>
          <w:rFonts w:ascii="Open Sans" w:hAnsi="Open Sans" w:cs="Open Sans"/>
          <w:b/>
          <w:sz w:val="24"/>
          <w:vertAlign w:val="superscript"/>
        </w:rPr>
        <w:t>th</w:t>
      </w:r>
      <w:r w:rsidRPr="006C286C">
        <w:rPr>
          <w:rFonts w:ascii="Open Sans" w:hAnsi="Open Sans" w:cs="Open Sans"/>
          <w:b/>
          <w:sz w:val="24"/>
        </w:rPr>
        <w:t xml:space="preserve"> Grade Math</w:t>
      </w:r>
    </w:p>
    <w:p w14:paraId="72F45C21" w14:textId="51EA1C37" w:rsidR="00400E67" w:rsidRPr="006C286C" w:rsidRDefault="002E1A9D" w:rsidP="00400E67">
      <w:pPr>
        <w:pStyle w:val="BodyText"/>
        <w:spacing w:after="29"/>
        <w:ind w:left="3617"/>
        <w:rPr>
          <w:rFonts w:ascii="Open Sans" w:hAnsi="Open Sans" w:cs="Open Sans"/>
        </w:rPr>
      </w:pPr>
      <w:r w:rsidRPr="006C286C">
        <w:rPr>
          <w:rFonts w:ascii="Open Sans" w:hAnsi="Open Sans" w:cs="Open Sans"/>
        </w:rPr>
        <w:t>Multiplicative Comparisons</w:t>
      </w:r>
    </w:p>
    <w:p w14:paraId="114BCA92" w14:textId="2FE20933" w:rsidR="00845DF6" w:rsidRPr="006C286C" w:rsidRDefault="00845DF6">
      <w:pPr>
        <w:pStyle w:val="BodyText"/>
        <w:spacing w:after="29"/>
        <w:ind w:left="3617"/>
        <w:rPr>
          <w:rFonts w:ascii="Open Sans" w:hAnsi="Open Sans" w:cs="Open San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7"/>
        <w:gridCol w:w="1704"/>
        <w:gridCol w:w="1440"/>
      </w:tblGrid>
      <w:tr w:rsidR="008A6502" w:rsidRPr="006C286C" w14:paraId="475D4B49" w14:textId="77777777" w:rsidTr="48ABB216">
        <w:trPr>
          <w:trHeight w:val="554"/>
        </w:trPr>
        <w:tc>
          <w:tcPr>
            <w:tcW w:w="8107" w:type="dxa"/>
            <w:shd w:val="clear" w:color="auto" w:fill="BDD6EE"/>
          </w:tcPr>
          <w:p w14:paraId="5D169BC6" w14:textId="77777777" w:rsidR="008A6502" w:rsidRPr="006C286C" w:rsidRDefault="000304D5">
            <w:pPr>
              <w:pStyle w:val="TableParagraph"/>
              <w:spacing w:line="414" w:lineRule="exact"/>
              <w:ind w:left="2858" w:right="2848"/>
              <w:jc w:val="center"/>
              <w:rPr>
                <w:rFonts w:ascii="Open Sans" w:hAnsi="Open Sans" w:cs="Open Sans"/>
                <w:b/>
                <w:sz w:val="36"/>
              </w:rPr>
            </w:pPr>
            <w:r w:rsidRPr="00CF7F8E">
              <w:rPr>
                <w:rFonts w:ascii="Open Sans" w:hAnsi="Open Sans" w:cs="Open Sans"/>
                <w:b/>
                <w:szCs w:val="14"/>
              </w:rPr>
              <w:t>Evidence Notes</w:t>
            </w:r>
          </w:p>
        </w:tc>
        <w:tc>
          <w:tcPr>
            <w:tcW w:w="1704" w:type="dxa"/>
            <w:shd w:val="clear" w:color="auto" w:fill="BDD6EE"/>
          </w:tcPr>
          <w:p w14:paraId="66F31D9B" w14:textId="77777777" w:rsidR="008A6502" w:rsidRDefault="00CF7F8E" w:rsidP="00CF7F8E">
            <w:pPr>
              <w:pStyle w:val="TableParagraph"/>
              <w:spacing w:before="3" w:line="274" w:lineRule="exact"/>
              <w:ind w:left="189" w:right="28" w:hanging="36"/>
              <w:rPr>
                <w:rFonts w:ascii="Open Sans" w:hAnsi="Open Sans" w:cs="Open Sans"/>
                <w:b/>
                <w:szCs w:val="20"/>
              </w:rPr>
            </w:pPr>
            <w:r>
              <w:rPr>
                <w:rFonts w:ascii="Open Sans" w:hAnsi="Open Sans" w:cs="Open Sans"/>
                <w:b/>
                <w:w w:val="95"/>
                <w:szCs w:val="20"/>
              </w:rPr>
              <w:t>I</w:t>
            </w:r>
            <w:r w:rsidRPr="00CF7F8E">
              <w:rPr>
                <w:rFonts w:ascii="Open Sans" w:hAnsi="Open Sans" w:cs="Open Sans"/>
                <w:b/>
                <w:szCs w:val="20"/>
              </w:rPr>
              <w:t>ndicator</w:t>
            </w:r>
          </w:p>
          <w:p w14:paraId="4762F3CA" w14:textId="6AD776BD" w:rsidR="00CF7F8E" w:rsidRPr="00CF7F8E" w:rsidRDefault="00CF7F8E" w:rsidP="00CF7F8E">
            <w:pPr>
              <w:jc w:val="center"/>
            </w:pPr>
          </w:p>
        </w:tc>
        <w:tc>
          <w:tcPr>
            <w:tcW w:w="1440" w:type="dxa"/>
            <w:shd w:val="clear" w:color="auto" w:fill="BDD6EE"/>
          </w:tcPr>
          <w:p w14:paraId="3A2F65B3" w14:textId="662905FD" w:rsidR="008A6502" w:rsidRPr="00CF7F8E" w:rsidRDefault="000304D5" w:rsidP="00CF7F8E">
            <w:pPr>
              <w:pStyle w:val="TableParagraph"/>
              <w:spacing w:before="2" w:line="276" w:lineRule="exact"/>
              <w:ind w:right="217"/>
              <w:jc w:val="center"/>
              <w:rPr>
                <w:rFonts w:ascii="Open Sans" w:hAnsi="Open Sans" w:cs="Open Sans"/>
                <w:b/>
                <w:szCs w:val="20"/>
              </w:rPr>
            </w:pPr>
            <w:r w:rsidRPr="00CF7F8E">
              <w:rPr>
                <w:rFonts w:ascii="Open Sans" w:hAnsi="Open Sans" w:cs="Open Sans"/>
                <w:b/>
                <w:szCs w:val="20"/>
              </w:rPr>
              <w:t>Score</w:t>
            </w:r>
          </w:p>
        </w:tc>
      </w:tr>
      <w:tr w:rsidR="008A6502" w:rsidRPr="006C286C" w14:paraId="424B69B9" w14:textId="77777777" w:rsidTr="48ABB216">
        <w:trPr>
          <w:trHeight w:val="1933"/>
        </w:trPr>
        <w:tc>
          <w:tcPr>
            <w:tcW w:w="8107" w:type="dxa"/>
          </w:tcPr>
          <w:p w14:paraId="611DFF64" w14:textId="039CBC81" w:rsidR="009A21C3" w:rsidRPr="006C286C" w:rsidRDefault="00E60DB6" w:rsidP="48ABB216">
            <w:pPr>
              <w:pStyle w:val="TableParagraph"/>
              <w:ind w:left="95" w:right="-2"/>
              <w:rPr>
                <w:rFonts w:ascii="Open Sans" w:hAnsi="Open Sans" w:cs="Open Sans"/>
                <w:sz w:val="20"/>
                <w:szCs w:val="20"/>
              </w:rPr>
            </w:pPr>
            <w:r w:rsidRPr="48ABB216">
              <w:rPr>
                <w:rFonts w:ascii="Open Sans" w:hAnsi="Open Sans" w:cs="Open Sans"/>
                <w:sz w:val="20"/>
                <w:szCs w:val="20"/>
              </w:rPr>
              <w:t>T</w:t>
            </w:r>
            <w:r w:rsidR="009A21C3" w:rsidRPr="48ABB216">
              <w:rPr>
                <w:rFonts w:ascii="Open Sans" w:hAnsi="Open Sans" w:cs="Open Sans"/>
                <w:sz w:val="20"/>
                <w:szCs w:val="20"/>
              </w:rPr>
              <w:t>he teacher communicate</w:t>
            </w:r>
            <w:r w:rsidR="5124243A" w:rsidRPr="48ABB216">
              <w:rPr>
                <w:rFonts w:ascii="Open Sans" w:hAnsi="Open Sans" w:cs="Open Sans"/>
                <w:sz w:val="20"/>
                <w:szCs w:val="20"/>
              </w:rPr>
              <w:t>s</w:t>
            </w:r>
            <w:r w:rsidR="009A21C3" w:rsidRPr="48ABB216">
              <w:rPr>
                <w:rFonts w:ascii="Open Sans" w:hAnsi="Open Sans" w:cs="Open Sans"/>
                <w:sz w:val="20"/>
                <w:szCs w:val="20"/>
              </w:rPr>
              <w:t xml:space="preserve"> to the students throughout the lesson that today’s lesson </w:t>
            </w:r>
            <w:r w:rsidR="4A8918BE" w:rsidRPr="48ABB216">
              <w:rPr>
                <w:rFonts w:ascii="Open Sans" w:hAnsi="Open Sans" w:cs="Open Sans"/>
                <w:sz w:val="20"/>
                <w:szCs w:val="20"/>
              </w:rPr>
              <w:t xml:space="preserve">is </w:t>
            </w:r>
            <w:r w:rsidR="009A21C3" w:rsidRPr="48ABB216">
              <w:rPr>
                <w:rFonts w:ascii="Open Sans" w:hAnsi="Open Sans" w:cs="Open Sans"/>
                <w:sz w:val="20"/>
                <w:szCs w:val="20"/>
              </w:rPr>
              <w:t xml:space="preserve">about multiplicative comparisons. </w:t>
            </w:r>
            <w:r w:rsidR="3E8B07CB" w:rsidRPr="48ABB216">
              <w:rPr>
                <w:rFonts w:ascii="Open Sans" w:hAnsi="Open Sans" w:cs="Open Sans"/>
                <w:sz w:val="20"/>
                <w:szCs w:val="20"/>
              </w:rPr>
              <w:t>However, s</w:t>
            </w:r>
            <w:r w:rsidR="009A21C3" w:rsidRPr="48ABB216">
              <w:rPr>
                <w:rFonts w:ascii="Open Sans" w:hAnsi="Open Sans" w:cs="Open Sans"/>
                <w:sz w:val="20"/>
                <w:szCs w:val="20"/>
              </w:rPr>
              <w:t xml:space="preserve">he </w:t>
            </w:r>
            <w:r w:rsidR="1B917160" w:rsidRPr="48ABB216">
              <w:rPr>
                <w:rFonts w:ascii="Open Sans" w:hAnsi="Open Sans" w:cs="Open Sans"/>
                <w:sz w:val="20"/>
                <w:szCs w:val="20"/>
              </w:rPr>
              <w:t xml:space="preserve">does </w:t>
            </w:r>
            <w:r w:rsidR="009A21C3" w:rsidRPr="48ABB216">
              <w:rPr>
                <w:rFonts w:ascii="Open Sans" w:hAnsi="Open Sans" w:cs="Open Sans"/>
                <w:sz w:val="20"/>
                <w:szCs w:val="20"/>
              </w:rPr>
              <w:t xml:space="preserve">not tell the students what they were going to know and </w:t>
            </w:r>
            <w:r w:rsidR="0650CE9E" w:rsidRPr="48ABB216">
              <w:rPr>
                <w:rFonts w:ascii="Open Sans" w:hAnsi="Open Sans" w:cs="Open Sans"/>
                <w:sz w:val="20"/>
                <w:szCs w:val="20"/>
              </w:rPr>
              <w:t xml:space="preserve">be </w:t>
            </w:r>
            <w:r w:rsidR="009A21C3" w:rsidRPr="48ABB216">
              <w:rPr>
                <w:rFonts w:ascii="Open Sans" w:hAnsi="Open Sans" w:cs="Open Sans"/>
                <w:sz w:val="20"/>
                <w:szCs w:val="20"/>
              </w:rPr>
              <w:t>able to do with multiplicative comparison.  She connect</w:t>
            </w:r>
            <w:r w:rsidR="62AE3466" w:rsidRPr="48ABB216">
              <w:rPr>
                <w:rFonts w:ascii="Open Sans" w:hAnsi="Open Sans" w:cs="Open Sans"/>
                <w:sz w:val="20"/>
                <w:szCs w:val="20"/>
              </w:rPr>
              <w:t>s</w:t>
            </w:r>
            <w:r w:rsidR="009A21C3" w:rsidRPr="48ABB216">
              <w:rPr>
                <w:rFonts w:ascii="Open Sans" w:hAnsi="Open Sans" w:cs="Open Sans"/>
                <w:sz w:val="20"/>
                <w:szCs w:val="20"/>
              </w:rPr>
              <w:t xml:space="preserve"> to what they previously learned about the communicative property.  This lesson </w:t>
            </w:r>
            <w:r w:rsidR="14CDDC5A" w:rsidRPr="48ABB216">
              <w:rPr>
                <w:rFonts w:ascii="Open Sans" w:hAnsi="Open Sans" w:cs="Open Sans"/>
                <w:sz w:val="20"/>
                <w:szCs w:val="20"/>
              </w:rPr>
              <w:t xml:space="preserve">is </w:t>
            </w:r>
            <w:r w:rsidR="009A21C3" w:rsidRPr="48ABB216">
              <w:rPr>
                <w:rFonts w:ascii="Open Sans" w:hAnsi="Open Sans" w:cs="Open Sans"/>
                <w:sz w:val="20"/>
                <w:szCs w:val="20"/>
              </w:rPr>
              <w:t xml:space="preserve">an introductory </w:t>
            </w:r>
            <w:r w:rsidR="002B2896" w:rsidRPr="48ABB216">
              <w:rPr>
                <w:rFonts w:ascii="Open Sans" w:hAnsi="Open Sans" w:cs="Open Sans"/>
                <w:sz w:val="20"/>
                <w:szCs w:val="20"/>
              </w:rPr>
              <w:t>lesson,</w:t>
            </w:r>
            <w:r w:rsidR="009A21C3" w:rsidRPr="48ABB216">
              <w:rPr>
                <w:rFonts w:ascii="Open Sans" w:hAnsi="Open Sans" w:cs="Open Sans"/>
                <w:sz w:val="20"/>
                <w:szCs w:val="20"/>
              </w:rPr>
              <w:t xml:space="preserve"> and the teacher provide</w:t>
            </w:r>
            <w:r w:rsidR="6112C67C" w:rsidRPr="48ABB216">
              <w:rPr>
                <w:rFonts w:ascii="Open Sans" w:hAnsi="Open Sans" w:cs="Open Sans"/>
                <w:sz w:val="20"/>
                <w:szCs w:val="20"/>
              </w:rPr>
              <w:t>s</w:t>
            </w:r>
            <w:r w:rsidR="009A21C3" w:rsidRPr="48ABB216">
              <w:rPr>
                <w:rFonts w:ascii="Open Sans" w:hAnsi="Open Sans" w:cs="Open Sans"/>
                <w:sz w:val="20"/>
                <w:szCs w:val="20"/>
              </w:rPr>
              <w:t xml:space="preserve"> the students with the opportunity to brainstorm what multiplicative comparisons </w:t>
            </w:r>
            <w:r w:rsidR="002B2896" w:rsidRPr="48ABB216">
              <w:rPr>
                <w:rFonts w:ascii="Open Sans" w:hAnsi="Open Sans" w:cs="Open Sans"/>
                <w:sz w:val="20"/>
                <w:szCs w:val="20"/>
              </w:rPr>
              <w:t>mean. She</w:t>
            </w:r>
            <w:r w:rsidR="009A21C3" w:rsidRPr="48ABB216">
              <w:rPr>
                <w:rFonts w:ascii="Open Sans" w:hAnsi="Open Sans" w:cs="Open Sans"/>
                <w:sz w:val="20"/>
                <w:szCs w:val="20"/>
              </w:rPr>
              <w:t xml:space="preserve"> </w:t>
            </w:r>
            <w:r w:rsidR="2858C159" w:rsidRPr="48ABB216">
              <w:rPr>
                <w:rFonts w:ascii="Open Sans" w:hAnsi="Open Sans" w:cs="Open Sans"/>
                <w:sz w:val="20"/>
                <w:szCs w:val="20"/>
              </w:rPr>
              <w:t xml:space="preserve">does </w:t>
            </w:r>
            <w:r w:rsidR="009A21C3" w:rsidRPr="48ABB216">
              <w:rPr>
                <w:rFonts w:ascii="Open Sans" w:hAnsi="Open Sans" w:cs="Open Sans"/>
                <w:sz w:val="20"/>
                <w:szCs w:val="20"/>
              </w:rPr>
              <w:t>not set clear expectations for students</w:t>
            </w:r>
            <w:r w:rsidR="209F4AAF" w:rsidRPr="48ABB216">
              <w:rPr>
                <w:rFonts w:ascii="Open Sans" w:hAnsi="Open Sans" w:cs="Open Sans"/>
                <w:sz w:val="20"/>
                <w:szCs w:val="20"/>
              </w:rPr>
              <w:t>’</w:t>
            </w:r>
            <w:r w:rsidR="009A21C3" w:rsidRPr="48ABB216">
              <w:rPr>
                <w:rFonts w:ascii="Open Sans" w:hAnsi="Open Sans" w:cs="Open Sans"/>
                <w:sz w:val="20"/>
                <w:szCs w:val="20"/>
              </w:rPr>
              <w:t xml:space="preserve"> discussions other than </w:t>
            </w:r>
            <w:r w:rsidR="38B54015" w:rsidRPr="48ABB216">
              <w:rPr>
                <w:rFonts w:ascii="Open Sans" w:hAnsi="Open Sans" w:cs="Open Sans"/>
                <w:sz w:val="20"/>
                <w:szCs w:val="20"/>
              </w:rPr>
              <w:t xml:space="preserve">asking </w:t>
            </w:r>
            <w:r w:rsidR="009A21C3" w:rsidRPr="48ABB216">
              <w:rPr>
                <w:rFonts w:ascii="Open Sans" w:hAnsi="Open Sans" w:cs="Open Sans"/>
                <w:sz w:val="20"/>
                <w:szCs w:val="20"/>
              </w:rPr>
              <w:t>them to talk about what they thought it mean</w:t>
            </w:r>
            <w:r w:rsidR="4A4EC52C" w:rsidRPr="48ABB216">
              <w:rPr>
                <w:rFonts w:ascii="Open Sans" w:hAnsi="Open Sans" w:cs="Open Sans"/>
                <w:sz w:val="20"/>
                <w:szCs w:val="20"/>
              </w:rPr>
              <w:t>s</w:t>
            </w:r>
            <w:r w:rsidR="009A21C3" w:rsidRPr="48ABB216">
              <w:rPr>
                <w:rFonts w:ascii="Open Sans" w:hAnsi="Open Sans" w:cs="Open Sans"/>
                <w:sz w:val="20"/>
                <w:szCs w:val="20"/>
              </w:rPr>
              <w:t xml:space="preserve">.  Because it </w:t>
            </w:r>
            <w:r w:rsidR="53025446" w:rsidRPr="48ABB216">
              <w:rPr>
                <w:rFonts w:ascii="Open Sans" w:hAnsi="Open Sans" w:cs="Open Sans"/>
                <w:sz w:val="20"/>
                <w:szCs w:val="20"/>
              </w:rPr>
              <w:t xml:space="preserve">is </w:t>
            </w:r>
            <w:r w:rsidR="009A21C3" w:rsidRPr="48ABB216">
              <w:rPr>
                <w:rFonts w:ascii="Open Sans" w:hAnsi="Open Sans" w:cs="Open Sans"/>
                <w:sz w:val="20"/>
                <w:szCs w:val="20"/>
              </w:rPr>
              <w:t xml:space="preserve">unclear what the objective </w:t>
            </w:r>
            <w:r w:rsidR="5CD5315B" w:rsidRPr="48ABB216">
              <w:rPr>
                <w:rFonts w:ascii="Open Sans" w:hAnsi="Open Sans" w:cs="Open Sans"/>
                <w:sz w:val="20"/>
                <w:szCs w:val="20"/>
              </w:rPr>
              <w:t xml:space="preserve">is </w:t>
            </w:r>
            <w:r w:rsidR="009A21C3" w:rsidRPr="48ABB216">
              <w:rPr>
                <w:rFonts w:ascii="Open Sans" w:hAnsi="Open Sans" w:cs="Open Sans"/>
                <w:sz w:val="20"/>
                <w:szCs w:val="20"/>
              </w:rPr>
              <w:t>other than the word “multiplicative comparisons</w:t>
            </w:r>
            <w:r w:rsidR="5A2FFE6C" w:rsidRPr="48ABB216">
              <w:rPr>
                <w:rFonts w:ascii="Open Sans" w:hAnsi="Open Sans" w:cs="Open Sans"/>
                <w:sz w:val="20"/>
                <w:szCs w:val="20"/>
              </w:rPr>
              <w:t>,</w:t>
            </w:r>
            <w:r w:rsidR="009A21C3" w:rsidRPr="48ABB216">
              <w:rPr>
                <w:rFonts w:ascii="Open Sans" w:hAnsi="Open Sans" w:cs="Open Sans"/>
                <w:sz w:val="20"/>
                <w:szCs w:val="20"/>
              </w:rPr>
              <w:t xml:space="preserve">” it is also unclear if students </w:t>
            </w:r>
            <w:r w:rsidR="696A2429" w:rsidRPr="48ABB216">
              <w:rPr>
                <w:rFonts w:ascii="Open Sans" w:hAnsi="Open Sans" w:cs="Open Sans"/>
                <w:sz w:val="20"/>
                <w:szCs w:val="20"/>
              </w:rPr>
              <w:t xml:space="preserve">are </w:t>
            </w:r>
            <w:r w:rsidR="009A21C3" w:rsidRPr="48ABB216">
              <w:rPr>
                <w:rFonts w:ascii="Open Sans" w:hAnsi="Open Sans" w:cs="Open Sans"/>
                <w:sz w:val="20"/>
                <w:szCs w:val="20"/>
              </w:rPr>
              <w:t xml:space="preserve">able to demonstrate mastery of the objective.  There </w:t>
            </w:r>
            <w:r w:rsidR="23CABD52" w:rsidRPr="48ABB216">
              <w:rPr>
                <w:rFonts w:ascii="Open Sans" w:hAnsi="Open Sans" w:cs="Open Sans"/>
                <w:sz w:val="20"/>
                <w:szCs w:val="20"/>
              </w:rPr>
              <w:t xml:space="preserve">is </w:t>
            </w:r>
            <w:r w:rsidR="009A21C3" w:rsidRPr="48ABB216">
              <w:rPr>
                <w:rFonts w:ascii="Open Sans" w:hAnsi="Open Sans" w:cs="Open Sans"/>
                <w:sz w:val="20"/>
                <w:szCs w:val="20"/>
              </w:rPr>
              <w:t xml:space="preserve">a student at the end of the lesson that </w:t>
            </w:r>
            <w:r w:rsidR="37D665D8" w:rsidRPr="48ABB216">
              <w:rPr>
                <w:rFonts w:ascii="Open Sans" w:hAnsi="Open Sans" w:cs="Open Sans"/>
                <w:sz w:val="20"/>
                <w:szCs w:val="20"/>
              </w:rPr>
              <w:t xml:space="preserve">is </w:t>
            </w:r>
            <w:r w:rsidR="009A21C3" w:rsidRPr="48ABB216">
              <w:rPr>
                <w:rFonts w:ascii="Open Sans" w:hAnsi="Open Sans" w:cs="Open Sans"/>
                <w:sz w:val="20"/>
                <w:szCs w:val="20"/>
              </w:rPr>
              <w:t>able to explain the definition of multiplicative comparisons</w:t>
            </w:r>
            <w:r w:rsidR="2CDB9F84" w:rsidRPr="48ABB216">
              <w:rPr>
                <w:rFonts w:ascii="Open Sans" w:hAnsi="Open Sans" w:cs="Open Sans"/>
                <w:sz w:val="20"/>
                <w:szCs w:val="20"/>
              </w:rPr>
              <w:t>, but</w:t>
            </w:r>
            <w:r w:rsidR="009412D9">
              <w:rPr>
                <w:rFonts w:ascii="Open Sans" w:hAnsi="Open Sans" w:cs="Open Sans"/>
                <w:sz w:val="20"/>
                <w:szCs w:val="20"/>
              </w:rPr>
              <w:t xml:space="preserve"> </w:t>
            </w:r>
            <w:r w:rsidR="0BDBD3A8" w:rsidRPr="48ABB216">
              <w:rPr>
                <w:rFonts w:ascii="Open Sans" w:hAnsi="Open Sans" w:cs="Open Sans"/>
                <w:sz w:val="20"/>
                <w:szCs w:val="20"/>
              </w:rPr>
              <w:t>t</w:t>
            </w:r>
            <w:r w:rsidR="009A21C3" w:rsidRPr="48ABB216">
              <w:rPr>
                <w:rFonts w:ascii="Open Sans" w:hAnsi="Open Sans" w:cs="Open Sans"/>
                <w:sz w:val="20"/>
                <w:szCs w:val="20"/>
              </w:rPr>
              <w:t>here is no evidence that most of the students were able to define multiplicative comparisons.</w:t>
            </w:r>
          </w:p>
        </w:tc>
        <w:tc>
          <w:tcPr>
            <w:tcW w:w="1704" w:type="dxa"/>
          </w:tcPr>
          <w:p w14:paraId="4736DF4A" w14:textId="77777777" w:rsidR="008A6502" w:rsidRPr="006C286C" w:rsidRDefault="000304D5" w:rsidP="00CF7F8E">
            <w:pPr>
              <w:pStyle w:val="TableParagraph"/>
              <w:spacing w:before="1" w:line="237" w:lineRule="auto"/>
              <w:ind w:right="28"/>
              <w:rPr>
                <w:rFonts w:ascii="Open Sans" w:hAnsi="Open Sans" w:cs="Open Sans"/>
                <w:b/>
                <w:sz w:val="24"/>
              </w:rPr>
            </w:pPr>
            <w:r w:rsidRPr="006C286C">
              <w:rPr>
                <w:rFonts w:ascii="Open Sans" w:hAnsi="Open Sans" w:cs="Open Sans"/>
                <w:b/>
                <w:sz w:val="24"/>
              </w:rPr>
              <w:t>Standards and Objectives</w:t>
            </w:r>
          </w:p>
        </w:tc>
        <w:tc>
          <w:tcPr>
            <w:tcW w:w="1440" w:type="dxa"/>
          </w:tcPr>
          <w:p w14:paraId="7849CD06" w14:textId="5C5D84FC" w:rsidR="00646D1A" w:rsidRPr="006C286C" w:rsidRDefault="002B2896" w:rsidP="00CF7F8E">
            <w:pPr>
              <w:pStyle w:val="TableParagraph"/>
              <w:jc w:val="center"/>
              <w:rPr>
                <w:rFonts w:ascii="Open Sans" w:hAnsi="Open Sans" w:cs="Open Sans"/>
                <w:b/>
                <w:sz w:val="24"/>
              </w:rPr>
            </w:pPr>
            <w:r w:rsidRPr="006C286C">
              <w:rPr>
                <w:rFonts w:ascii="Open Sans" w:hAnsi="Open Sans" w:cs="Open Sans"/>
                <w:b/>
                <w:sz w:val="24"/>
              </w:rPr>
              <w:t>2</w:t>
            </w:r>
          </w:p>
        </w:tc>
      </w:tr>
      <w:tr w:rsidR="008A6502" w:rsidRPr="006C286C" w14:paraId="21010861" w14:textId="77777777" w:rsidTr="48ABB216">
        <w:trPr>
          <w:trHeight w:val="1798"/>
        </w:trPr>
        <w:tc>
          <w:tcPr>
            <w:tcW w:w="8107" w:type="dxa"/>
          </w:tcPr>
          <w:p w14:paraId="6223B280" w14:textId="5B9AB032" w:rsidR="009A21C3" w:rsidRPr="006C286C" w:rsidRDefault="00E1172C" w:rsidP="48ABB216">
            <w:pPr>
              <w:pStyle w:val="TableParagraph"/>
              <w:ind w:left="95" w:right="25"/>
              <w:rPr>
                <w:rFonts w:ascii="Open Sans" w:hAnsi="Open Sans" w:cs="Open Sans"/>
                <w:sz w:val="20"/>
                <w:szCs w:val="20"/>
              </w:rPr>
            </w:pPr>
            <w:r w:rsidRPr="48ABB216">
              <w:rPr>
                <w:rFonts w:ascii="Open Sans" w:hAnsi="Open Sans" w:cs="Open Sans"/>
                <w:sz w:val="20"/>
                <w:szCs w:val="20"/>
              </w:rPr>
              <w:t xml:space="preserve">Through the visualizing work at the beginning of the lesson, the teacher develops a learning experience where curiosity and exploration are valued. The lesson includes regular reinforcement and rewards for effort through students sharing explanations and coming to the board to work. The teacher uses student names in the word problem, but otherwise </w:t>
            </w:r>
            <w:r w:rsidR="031F7F36" w:rsidRPr="48ABB216">
              <w:rPr>
                <w:rFonts w:ascii="Open Sans" w:hAnsi="Open Sans" w:cs="Open Sans"/>
                <w:sz w:val="20"/>
                <w:szCs w:val="20"/>
              </w:rPr>
              <w:t xml:space="preserve">there is </w:t>
            </w:r>
            <w:proofErr w:type="spellStart"/>
            <w:r w:rsidR="031F7F36" w:rsidRPr="48ABB216">
              <w:rPr>
                <w:rFonts w:ascii="Open Sans" w:hAnsi="Open Sans" w:cs="Open Sans"/>
                <w:sz w:val="20"/>
                <w:szCs w:val="20"/>
              </w:rPr>
              <w:t>not</w:t>
            </w:r>
            <w:proofErr w:type="spellEnd"/>
            <w:r w:rsidR="031F7F36" w:rsidRPr="48ABB216">
              <w:rPr>
                <w:rFonts w:ascii="Open Sans" w:hAnsi="Open Sans" w:cs="Open Sans"/>
                <w:sz w:val="20"/>
                <w:szCs w:val="20"/>
              </w:rPr>
              <w:t xml:space="preserve"> evidence to support that </w:t>
            </w:r>
            <w:r w:rsidRPr="48ABB216">
              <w:rPr>
                <w:rFonts w:ascii="Open Sans" w:hAnsi="Open Sans" w:cs="Open Sans"/>
                <w:sz w:val="20"/>
                <w:szCs w:val="20"/>
              </w:rPr>
              <w:t>the work is  relevant to students.</w:t>
            </w:r>
            <w:r w:rsidR="002B2896" w:rsidRPr="48ABB216">
              <w:rPr>
                <w:rFonts w:ascii="Open Sans" w:hAnsi="Open Sans" w:cs="Open Sans"/>
                <w:sz w:val="20"/>
                <w:szCs w:val="20"/>
              </w:rPr>
              <w:t xml:space="preserve"> The teacher encourage</w:t>
            </w:r>
            <w:r w:rsidR="6F1FBB46" w:rsidRPr="48ABB216">
              <w:rPr>
                <w:rFonts w:ascii="Open Sans" w:hAnsi="Open Sans" w:cs="Open Sans"/>
                <w:sz w:val="20"/>
                <w:szCs w:val="20"/>
              </w:rPr>
              <w:t>s</w:t>
            </w:r>
            <w:r w:rsidR="002B2896" w:rsidRPr="48ABB216">
              <w:rPr>
                <w:rFonts w:ascii="Open Sans" w:hAnsi="Open Sans" w:cs="Open Sans"/>
                <w:sz w:val="20"/>
                <w:szCs w:val="20"/>
              </w:rPr>
              <w:t xml:space="preserve"> the students to hypothesize about the meaning of words (based on prior knowledge) </w:t>
            </w:r>
            <w:r w:rsidR="63DFDC5F" w:rsidRPr="48ABB216">
              <w:rPr>
                <w:rFonts w:ascii="Open Sans" w:hAnsi="Open Sans" w:cs="Open Sans"/>
                <w:sz w:val="20"/>
                <w:szCs w:val="20"/>
              </w:rPr>
              <w:t xml:space="preserve">before </w:t>
            </w:r>
            <w:r w:rsidR="002B2896" w:rsidRPr="48ABB216">
              <w:rPr>
                <w:rFonts w:ascii="Open Sans" w:hAnsi="Open Sans" w:cs="Open Sans"/>
                <w:sz w:val="20"/>
                <w:szCs w:val="20"/>
              </w:rPr>
              <w:t xml:space="preserve"> explaining them. </w:t>
            </w:r>
            <w:r w:rsidR="009A21C3" w:rsidRPr="48ABB216">
              <w:rPr>
                <w:rFonts w:ascii="Open Sans" w:hAnsi="Open Sans" w:cs="Open Sans"/>
                <w:sz w:val="20"/>
                <w:szCs w:val="20"/>
              </w:rPr>
              <w:t xml:space="preserve">The students </w:t>
            </w:r>
            <w:r w:rsidR="7B27A457" w:rsidRPr="48ABB216">
              <w:rPr>
                <w:rFonts w:ascii="Open Sans" w:hAnsi="Open Sans" w:cs="Open Sans"/>
                <w:sz w:val="20"/>
                <w:szCs w:val="20"/>
              </w:rPr>
              <w:t xml:space="preserve">are </w:t>
            </w:r>
            <w:r w:rsidR="009A21C3" w:rsidRPr="48ABB216">
              <w:rPr>
                <w:rFonts w:ascii="Open Sans" w:hAnsi="Open Sans" w:cs="Open Sans"/>
                <w:sz w:val="20"/>
                <w:szCs w:val="20"/>
              </w:rPr>
              <w:t xml:space="preserve">engaged in the lesson and </w:t>
            </w:r>
            <w:r w:rsidR="66061BCB" w:rsidRPr="48ABB216">
              <w:rPr>
                <w:rFonts w:ascii="Open Sans" w:hAnsi="Open Sans" w:cs="Open Sans"/>
                <w:sz w:val="20"/>
                <w:szCs w:val="20"/>
              </w:rPr>
              <w:t xml:space="preserve">are </w:t>
            </w:r>
            <w:r w:rsidR="009A21C3" w:rsidRPr="48ABB216">
              <w:rPr>
                <w:rFonts w:ascii="Open Sans" w:hAnsi="Open Sans" w:cs="Open Sans"/>
                <w:sz w:val="20"/>
                <w:szCs w:val="20"/>
              </w:rPr>
              <w:t>curious to figure out what multiplicative comparisons mean. They rais</w:t>
            </w:r>
            <w:r w:rsidR="330FAE24" w:rsidRPr="48ABB216">
              <w:rPr>
                <w:rFonts w:ascii="Open Sans" w:hAnsi="Open Sans" w:cs="Open Sans"/>
                <w:sz w:val="20"/>
                <w:szCs w:val="20"/>
              </w:rPr>
              <w:t>e</w:t>
            </w:r>
            <w:r w:rsidR="009A21C3" w:rsidRPr="48ABB216">
              <w:rPr>
                <w:rFonts w:ascii="Open Sans" w:hAnsi="Open Sans" w:cs="Open Sans"/>
                <w:sz w:val="20"/>
                <w:szCs w:val="20"/>
              </w:rPr>
              <w:t xml:space="preserve"> their hands and they discuss their ideas at their tables. </w:t>
            </w:r>
          </w:p>
        </w:tc>
        <w:tc>
          <w:tcPr>
            <w:tcW w:w="1704" w:type="dxa"/>
          </w:tcPr>
          <w:p w14:paraId="767E04D4" w14:textId="77777777" w:rsidR="008A6502" w:rsidRPr="006C286C" w:rsidRDefault="000304D5" w:rsidP="00CF7F8E">
            <w:pPr>
              <w:pStyle w:val="TableParagraph"/>
              <w:spacing w:before="205"/>
              <w:ind w:right="344"/>
              <w:rPr>
                <w:rFonts w:ascii="Open Sans" w:hAnsi="Open Sans" w:cs="Open Sans"/>
                <w:b/>
                <w:sz w:val="24"/>
              </w:rPr>
            </w:pPr>
            <w:r w:rsidRPr="006C286C">
              <w:rPr>
                <w:rFonts w:ascii="Open Sans" w:hAnsi="Open Sans" w:cs="Open Sans"/>
                <w:b/>
                <w:sz w:val="24"/>
              </w:rPr>
              <w:t>Motivating Students</w:t>
            </w:r>
          </w:p>
        </w:tc>
        <w:tc>
          <w:tcPr>
            <w:tcW w:w="1440" w:type="dxa"/>
          </w:tcPr>
          <w:p w14:paraId="3DA5E9A4" w14:textId="5AFE3B3B" w:rsidR="00A208D4" w:rsidRPr="006C286C" w:rsidRDefault="002B2896" w:rsidP="00CF7F8E">
            <w:pPr>
              <w:pStyle w:val="TableParagraph"/>
              <w:spacing w:before="205"/>
              <w:jc w:val="center"/>
              <w:rPr>
                <w:rFonts w:ascii="Open Sans" w:hAnsi="Open Sans" w:cs="Open Sans"/>
                <w:b/>
                <w:sz w:val="24"/>
              </w:rPr>
            </w:pPr>
            <w:r w:rsidRPr="006C286C">
              <w:rPr>
                <w:rFonts w:ascii="Open Sans" w:hAnsi="Open Sans" w:cs="Open Sans"/>
                <w:b/>
                <w:sz w:val="24"/>
              </w:rPr>
              <w:t>3</w:t>
            </w:r>
          </w:p>
        </w:tc>
      </w:tr>
      <w:tr w:rsidR="008A6502" w:rsidRPr="006C286C" w14:paraId="2C9F3000" w14:textId="77777777" w:rsidTr="48ABB216">
        <w:trPr>
          <w:trHeight w:val="1699"/>
        </w:trPr>
        <w:tc>
          <w:tcPr>
            <w:tcW w:w="8107" w:type="dxa"/>
          </w:tcPr>
          <w:p w14:paraId="263E948A" w14:textId="38640BFC" w:rsidR="009A21C3" w:rsidRPr="006C286C" w:rsidRDefault="009D1DDE">
            <w:pPr>
              <w:pStyle w:val="TableParagraph"/>
              <w:ind w:left="95" w:right="267"/>
              <w:rPr>
                <w:rFonts w:ascii="Open Sans" w:hAnsi="Open Sans" w:cs="Open Sans"/>
                <w:sz w:val="20"/>
                <w:szCs w:val="20"/>
              </w:rPr>
            </w:pPr>
            <w:r w:rsidRPr="48ABB216">
              <w:rPr>
                <w:rFonts w:ascii="Open Sans" w:hAnsi="Open Sans" w:cs="Open Sans"/>
                <w:sz w:val="20"/>
                <w:szCs w:val="20"/>
              </w:rPr>
              <w:t xml:space="preserve">There </w:t>
            </w:r>
            <w:r w:rsidR="4A4794CE" w:rsidRPr="48ABB216">
              <w:rPr>
                <w:rFonts w:ascii="Open Sans" w:hAnsi="Open Sans" w:cs="Open Sans"/>
                <w:sz w:val="20"/>
                <w:szCs w:val="20"/>
              </w:rPr>
              <w:t xml:space="preserve">is </w:t>
            </w:r>
            <w:r w:rsidRPr="48ABB216">
              <w:rPr>
                <w:rFonts w:ascii="Open Sans" w:hAnsi="Open Sans" w:cs="Open Sans"/>
                <w:sz w:val="20"/>
                <w:szCs w:val="20"/>
              </w:rPr>
              <w:t xml:space="preserve">logical sequencing to the lesson. </w:t>
            </w:r>
            <w:r w:rsidR="002B2896" w:rsidRPr="48ABB216">
              <w:rPr>
                <w:rFonts w:ascii="Open Sans" w:hAnsi="Open Sans" w:cs="Open Sans"/>
                <w:sz w:val="20"/>
                <w:szCs w:val="20"/>
              </w:rPr>
              <w:t>The teacher use</w:t>
            </w:r>
            <w:r w:rsidR="60DC794B" w:rsidRPr="48ABB216">
              <w:rPr>
                <w:rFonts w:ascii="Open Sans" w:hAnsi="Open Sans" w:cs="Open Sans"/>
                <w:sz w:val="20"/>
                <w:szCs w:val="20"/>
              </w:rPr>
              <w:t>s</w:t>
            </w:r>
            <w:r w:rsidR="002B2896" w:rsidRPr="48ABB216">
              <w:rPr>
                <w:rFonts w:ascii="Open Sans" w:hAnsi="Open Sans" w:cs="Open Sans"/>
                <w:sz w:val="20"/>
                <w:szCs w:val="20"/>
              </w:rPr>
              <w:t xml:space="preserve"> the smart board as the main visual for this lesson.  </w:t>
            </w:r>
            <w:r w:rsidR="112A2DAA" w:rsidRPr="48ABB216">
              <w:rPr>
                <w:rFonts w:ascii="Open Sans" w:hAnsi="Open Sans" w:cs="Open Sans"/>
                <w:sz w:val="20"/>
                <w:szCs w:val="20"/>
              </w:rPr>
              <w:t>The m</w:t>
            </w:r>
            <w:r w:rsidR="112A2DAA" w:rsidRPr="48ABB216">
              <w:rPr>
                <w:rFonts w:ascii="Open Sans" w:eastAsia="Open Sans" w:hAnsi="Open Sans" w:cs="Open Sans"/>
                <w:color w:val="000000" w:themeColor="text1"/>
                <w:sz w:val="19"/>
                <w:szCs w:val="19"/>
              </w:rPr>
              <w:t>ath visualization activity at the beginning of the lesson establishes the purpose of the lesson. Students use the example to review previously relevant material. The main lesson includes internal summaries (asking students to state the equation, why they chose it, and how they got the answer), plenty of illustrations (beginning visual and apple visual with moving circles), modeling by the teacher as examples.</w:t>
            </w:r>
            <w:r w:rsidR="112A2DAA" w:rsidRPr="48ABB216">
              <w:rPr>
                <w:rFonts w:ascii="Open Sans" w:hAnsi="Open Sans" w:cs="Open Sans"/>
                <w:sz w:val="20"/>
                <w:szCs w:val="20"/>
              </w:rPr>
              <w:t xml:space="preserve"> </w:t>
            </w:r>
            <w:r w:rsidR="642C0379" w:rsidRPr="48ABB216">
              <w:rPr>
                <w:rFonts w:ascii="Open Sans" w:hAnsi="Open Sans" w:cs="Open Sans"/>
                <w:sz w:val="20"/>
                <w:szCs w:val="20"/>
              </w:rPr>
              <w:t xml:space="preserve">The teacher gives </w:t>
            </w:r>
            <w:r w:rsidR="002B2896" w:rsidRPr="48ABB216">
              <w:rPr>
                <w:rFonts w:ascii="Open Sans" w:hAnsi="Open Sans" w:cs="Open Sans"/>
                <w:sz w:val="20"/>
                <w:szCs w:val="20"/>
              </w:rPr>
              <w:t>directions for the student volunteers that came up to work the problems, and she model</w:t>
            </w:r>
            <w:r w:rsidR="6682BA83" w:rsidRPr="48ABB216">
              <w:rPr>
                <w:rFonts w:ascii="Open Sans" w:hAnsi="Open Sans" w:cs="Open Sans"/>
                <w:sz w:val="20"/>
                <w:szCs w:val="20"/>
              </w:rPr>
              <w:t>s</w:t>
            </w:r>
            <w:r w:rsidR="002B2896" w:rsidRPr="48ABB216">
              <w:rPr>
                <w:rFonts w:ascii="Open Sans" w:hAnsi="Open Sans" w:cs="Open Sans"/>
                <w:sz w:val="20"/>
                <w:szCs w:val="20"/>
              </w:rPr>
              <w:t xml:space="preserve"> how to pull down 7 apples in the first story problem.</w:t>
            </w:r>
            <w:r w:rsidRPr="48ABB216">
              <w:rPr>
                <w:rFonts w:ascii="Open Sans" w:hAnsi="Open Sans" w:cs="Open Sans"/>
                <w:sz w:val="20"/>
                <w:szCs w:val="20"/>
              </w:rPr>
              <w:t xml:space="preserve"> There </w:t>
            </w:r>
            <w:r w:rsidR="4EE92E8C" w:rsidRPr="48ABB216">
              <w:rPr>
                <w:rFonts w:ascii="Open Sans" w:hAnsi="Open Sans" w:cs="Open Sans"/>
                <w:sz w:val="20"/>
                <w:szCs w:val="20"/>
              </w:rPr>
              <w:t xml:space="preserve">is </w:t>
            </w:r>
            <w:r w:rsidRPr="48ABB216">
              <w:rPr>
                <w:rFonts w:ascii="Open Sans" w:hAnsi="Open Sans" w:cs="Open Sans"/>
                <w:sz w:val="20"/>
                <w:szCs w:val="20"/>
              </w:rPr>
              <w:t>concise communication, but at times her questions seemed to confuse the students.</w:t>
            </w:r>
            <w:r w:rsidR="002B2896" w:rsidRPr="48ABB216">
              <w:rPr>
                <w:rFonts w:ascii="Open Sans" w:hAnsi="Open Sans" w:cs="Open Sans"/>
                <w:sz w:val="20"/>
                <w:szCs w:val="20"/>
              </w:rPr>
              <w:t xml:space="preserve">  </w:t>
            </w:r>
            <w:r w:rsidR="009A21C3" w:rsidRPr="48ABB216">
              <w:rPr>
                <w:rFonts w:ascii="Open Sans" w:hAnsi="Open Sans" w:cs="Open Sans"/>
                <w:sz w:val="20"/>
                <w:szCs w:val="20"/>
              </w:rPr>
              <w:t>The teacher did model her thinking and gave students the opportunity to model their thinking with one another during think/pair/share.</w:t>
            </w:r>
          </w:p>
        </w:tc>
        <w:tc>
          <w:tcPr>
            <w:tcW w:w="1704" w:type="dxa"/>
          </w:tcPr>
          <w:p w14:paraId="49D53485" w14:textId="173179ED" w:rsidR="00A208D4" w:rsidRPr="006C286C" w:rsidRDefault="00A208D4" w:rsidP="00CF7F8E">
            <w:pPr>
              <w:pStyle w:val="TableParagraph"/>
              <w:ind w:right="76"/>
              <w:rPr>
                <w:rFonts w:ascii="Open Sans" w:hAnsi="Open Sans" w:cs="Open Sans"/>
                <w:b/>
                <w:sz w:val="24"/>
              </w:rPr>
            </w:pPr>
            <w:r w:rsidRPr="006C286C">
              <w:rPr>
                <w:rFonts w:ascii="Open Sans" w:hAnsi="Open Sans" w:cs="Open Sans"/>
                <w:b/>
                <w:sz w:val="24"/>
              </w:rPr>
              <w:t>Presenting Instructional Content</w:t>
            </w:r>
          </w:p>
        </w:tc>
        <w:tc>
          <w:tcPr>
            <w:tcW w:w="1440" w:type="dxa"/>
          </w:tcPr>
          <w:p w14:paraId="7F139099" w14:textId="795EA1E7" w:rsidR="009D1DDE" w:rsidRPr="006C286C" w:rsidRDefault="00027909" w:rsidP="00CF7F8E">
            <w:pPr>
              <w:pStyle w:val="TableParagraph"/>
              <w:spacing w:before="1"/>
              <w:jc w:val="center"/>
              <w:rPr>
                <w:rFonts w:ascii="Open Sans" w:hAnsi="Open Sans" w:cs="Open Sans"/>
                <w:b/>
                <w:sz w:val="24"/>
              </w:rPr>
            </w:pPr>
            <w:r w:rsidRPr="006C286C">
              <w:rPr>
                <w:rFonts w:ascii="Open Sans" w:hAnsi="Open Sans" w:cs="Open Sans"/>
                <w:b/>
                <w:sz w:val="24"/>
              </w:rPr>
              <w:t>2</w:t>
            </w:r>
          </w:p>
        </w:tc>
      </w:tr>
    </w:tbl>
    <w:p w14:paraId="7201318F" w14:textId="77777777" w:rsidR="008A6502" w:rsidRPr="006C286C" w:rsidRDefault="008A6502">
      <w:pPr>
        <w:rPr>
          <w:rFonts w:ascii="Open Sans" w:hAnsi="Open Sans" w:cs="Open Sans"/>
          <w:sz w:val="24"/>
        </w:rPr>
        <w:sectPr w:rsidR="008A6502" w:rsidRPr="006C286C">
          <w:type w:val="continuous"/>
          <w:pgSz w:w="12240" w:h="15840"/>
          <w:pgMar w:top="1360" w:right="240" w:bottom="280" w:left="520" w:header="720" w:footer="720" w:gutter="0"/>
          <w:cols w:space="720"/>
        </w:sect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1800"/>
        <w:gridCol w:w="1080"/>
      </w:tblGrid>
      <w:tr w:rsidR="008A6502" w:rsidRPr="006C286C" w14:paraId="3D049A78" w14:textId="77777777" w:rsidTr="48ABB216">
        <w:trPr>
          <w:trHeight w:val="1970"/>
        </w:trPr>
        <w:tc>
          <w:tcPr>
            <w:tcW w:w="7920" w:type="dxa"/>
          </w:tcPr>
          <w:p w14:paraId="32D738AE" w14:textId="3D943DAA" w:rsidR="009A21C3" w:rsidRPr="006C286C" w:rsidRDefault="6E9E529E" w:rsidP="48ABB216">
            <w:pPr>
              <w:pStyle w:val="TableParagraph"/>
              <w:ind w:left="95" w:right="267"/>
              <w:rPr>
                <w:rFonts w:ascii="Open Sans" w:hAnsi="Open Sans" w:cs="Open Sans"/>
                <w:sz w:val="20"/>
                <w:szCs w:val="20"/>
              </w:rPr>
            </w:pPr>
            <w:r w:rsidRPr="48ABB216">
              <w:rPr>
                <w:rFonts w:ascii="Open Sans" w:hAnsi="Open Sans" w:cs="Open Sans"/>
                <w:sz w:val="20"/>
                <w:szCs w:val="20"/>
              </w:rPr>
              <w:lastRenderedPageBreak/>
              <w:t>The l</w:t>
            </w:r>
            <w:r w:rsidR="00E1172C" w:rsidRPr="48ABB216">
              <w:rPr>
                <w:rFonts w:ascii="Open Sans" w:hAnsi="Open Sans" w:cs="Open Sans"/>
                <w:sz w:val="20"/>
                <w:szCs w:val="20"/>
              </w:rPr>
              <w:t xml:space="preserve">esson begins with introduction of concept/new term (multiplicative comparison), a whole-class </w:t>
            </w:r>
            <w:r w:rsidR="7F95812B" w:rsidRPr="48ABB216">
              <w:rPr>
                <w:rFonts w:ascii="Open Sans" w:hAnsi="Open Sans" w:cs="Open Sans"/>
                <w:sz w:val="20"/>
                <w:szCs w:val="20"/>
              </w:rPr>
              <w:t xml:space="preserve">activity </w:t>
            </w:r>
            <w:r w:rsidR="00E1172C" w:rsidRPr="48ABB216">
              <w:rPr>
                <w:rFonts w:ascii="Open Sans" w:hAnsi="Open Sans" w:cs="Open Sans"/>
                <w:sz w:val="20"/>
                <w:szCs w:val="20"/>
              </w:rPr>
              <w:t>using a word problem, and a review. There is a clear beginning with the math visualization activity and surmising the definition of the new term, a middle of the lesson with whole-class work on the Smartboard with apple word problems, and a closing (“to sum it up, I can say…”). The teacher has prepared notes ready to review the apple word problem on the board for students to see and read aloud. Pacing is brisk and holds students’ attention during the lesson. Opportunities for students to progress at different rates are present through repeated instruction, explaining in a new way, and teacher questioning during independent work.</w:t>
            </w:r>
            <w:r w:rsidR="613B1E27" w:rsidRPr="48ABB216">
              <w:rPr>
                <w:rFonts w:ascii="Open Sans" w:hAnsi="Open Sans" w:cs="Open Sans"/>
                <w:sz w:val="20"/>
                <w:szCs w:val="20"/>
              </w:rPr>
              <w:t xml:space="preserve"> </w:t>
            </w:r>
            <w:r w:rsidR="00E1172C" w:rsidRPr="48ABB216">
              <w:rPr>
                <w:rFonts w:ascii="Open Sans" w:hAnsi="Open Sans" w:cs="Open Sans"/>
                <w:sz w:val="20"/>
                <w:szCs w:val="20"/>
              </w:rPr>
              <w:t xml:space="preserve">No instructional time is lost during transitions in the video as no materials are distributed to students. Routines for answering questions and participating in turn and talk are well-established. There </w:t>
            </w:r>
            <w:r w:rsidR="1DCE0E85" w:rsidRPr="48ABB216">
              <w:rPr>
                <w:rFonts w:ascii="Open Sans" w:hAnsi="Open Sans" w:cs="Open Sans"/>
                <w:sz w:val="20"/>
                <w:szCs w:val="20"/>
              </w:rPr>
              <w:t xml:space="preserve">is </w:t>
            </w:r>
            <w:r w:rsidR="613B1E27" w:rsidRPr="48ABB216">
              <w:rPr>
                <w:rFonts w:ascii="Open Sans" w:hAnsi="Open Sans" w:cs="Open Sans"/>
                <w:sz w:val="20"/>
                <w:szCs w:val="20"/>
              </w:rPr>
              <w:t>no time provided for individual student reflection.</w:t>
            </w:r>
          </w:p>
        </w:tc>
        <w:tc>
          <w:tcPr>
            <w:tcW w:w="1800" w:type="dxa"/>
          </w:tcPr>
          <w:p w14:paraId="7F735873" w14:textId="775E63C2" w:rsidR="008A6502" w:rsidRPr="006C286C" w:rsidRDefault="00A208D4" w:rsidP="00CF7F8E">
            <w:pPr>
              <w:pStyle w:val="TableParagraph"/>
              <w:spacing w:before="207" w:line="237" w:lineRule="auto"/>
              <w:ind w:right="241"/>
              <w:rPr>
                <w:rFonts w:ascii="Open Sans" w:hAnsi="Open Sans" w:cs="Open Sans"/>
                <w:b/>
                <w:sz w:val="24"/>
              </w:rPr>
            </w:pPr>
            <w:r w:rsidRPr="006C286C">
              <w:rPr>
                <w:rFonts w:ascii="Open Sans" w:hAnsi="Open Sans" w:cs="Open Sans"/>
                <w:b/>
                <w:sz w:val="24"/>
              </w:rPr>
              <w:t>Lesson Structure and Pacing</w:t>
            </w:r>
          </w:p>
        </w:tc>
        <w:tc>
          <w:tcPr>
            <w:tcW w:w="1080" w:type="dxa"/>
          </w:tcPr>
          <w:p w14:paraId="0C7D4674" w14:textId="1F605384" w:rsidR="009D1DDE" w:rsidRPr="006C286C" w:rsidRDefault="00A13B4D" w:rsidP="00CF7F8E">
            <w:pPr>
              <w:pStyle w:val="TableParagraph"/>
              <w:spacing w:before="175"/>
              <w:jc w:val="center"/>
              <w:rPr>
                <w:rFonts w:ascii="Open Sans" w:hAnsi="Open Sans" w:cs="Open Sans"/>
                <w:b/>
                <w:sz w:val="24"/>
              </w:rPr>
            </w:pPr>
            <w:r w:rsidRPr="006C286C">
              <w:rPr>
                <w:rFonts w:ascii="Open Sans" w:hAnsi="Open Sans" w:cs="Open Sans"/>
                <w:b/>
                <w:sz w:val="24"/>
              </w:rPr>
              <w:t>3</w:t>
            </w:r>
          </w:p>
        </w:tc>
      </w:tr>
      <w:tr w:rsidR="008A6502" w:rsidRPr="006C286C" w14:paraId="185728F2" w14:textId="77777777" w:rsidTr="48ABB216">
        <w:trPr>
          <w:trHeight w:val="2337"/>
        </w:trPr>
        <w:tc>
          <w:tcPr>
            <w:tcW w:w="7920" w:type="dxa"/>
          </w:tcPr>
          <w:p w14:paraId="74A6CE9F" w14:textId="374EDE4E" w:rsidR="009A21C3" w:rsidRPr="006C286C" w:rsidRDefault="009D1DDE" w:rsidP="48ABB216">
            <w:pPr>
              <w:pStyle w:val="TableParagraph"/>
              <w:ind w:left="101" w:right="29"/>
              <w:rPr>
                <w:rFonts w:ascii="Open Sans" w:hAnsi="Open Sans" w:cs="Open Sans"/>
                <w:sz w:val="20"/>
                <w:szCs w:val="20"/>
              </w:rPr>
            </w:pPr>
            <w:r w:rsidRPr="48ABB216">
              <w:rPr>
                <w:rFonts w:ascii="Open Sans" w:hAnsi="Open Sans" w:cs="Open Sans"/>
                <w:sz w:val="20"/>
                <w:szCs w:val="20"/>
              </w:rPr>
              <w:t xml:space="preserve">The activities in the lesson support the objective of the lesson, and they </w:t>
            </w:r>
            <w:r w:rsidR="1B261202" w:rsidRPr="48ABB216">
              <w:rPr>
                <w:rFonts w:ascii="Open Sans" w:hAnsi="Open Sans" w:cs="Open Sans"/>
                <w:sz w:val="20"/>
                <w:szCs w:val="20"/>
              </w:rPr>
              <w:t xml:space="preserve">are </w:t>
            </w:r>
            <w:r w:rsidRPr="48ABB216">
              <w:rPr>
                <w:rFonts w:ascii="Open Sans" w:hAnsi="Open Sans" w:cs="Open Sans"/>
                <w:sz w:val="20"/>
                <w:szCs w:val="20"/>
              </w:rPr>
              <w:t>challenging to the students</w:t>
            </w:r>
            <w:r w:rsidR="27C2ED77" w:rsidRPr="48ABB216">
              <w:rPr>
                <w:rFonts w:ascii="Open Sans" w:hAnsi="Open Sans" w:cs="Open Sans"/>
                <w:sz w:val="20"/>
                <w:szCs w:val="20"/>
              </w:rPr>
              <w:t xml:space="preserve"> as evidenced by occasional incorrect answers from the students. </w:t>
            </w:r>
            <w:r w:rsidR="613B1E27" w:rsidRPr="48ABB216">
              <w:rPr>
                <w:rFonts w:ascii="Open Sans" w:hAnsi="Open Sans" w:cs="Open Sans"/>
                <w:sz w:val="20"/>
                <w:szCs w:val="20"/>
              </w:rPr>
              <w:t xml:space="preserve">  </w:t>
            </w:r>
            <w:r w:rsidR="35DBD1AF" w:rsidRPr="48ABB216">
              <w:rPr>
                <w:rFonts w:ascii="Open Sans" w:hAnsi="Open Sans" w:cs="Open Sans"/>
                <w:sz w:val="20"/>
                <w:szCs w:val="20"/>
              </w:rPr>
              <w:t>U</w:t>
            </w:r>
            <w:r w:rsidR="613B1E27" w:rsidRPr="48ABB216">
              <w:rPr>
                <w:rFonts w:ascii="Open Sans" w:hAnsi="Open Sans" w:cs="Open Sans"/>
                <w:sz w:val="20"/>
                <w:szCs w:val="20"/>
              </w:rPr>
              <w:t xml:space="preserve">sually after re-direction students arrive at the correct answer. </w:t>
            </w:r>
            <w:r w:rsidRPr="48ABB216">
              <w:rPr>
                <w:rFonts w:ascii="Open Sans" w:hAnsi="Open Sans" w:cs="Open Sans"/>
                <w:sz w:val="20"/>
                <w:szCs w:val="20"/>
              </w:rPr>
              <w:t xml:space="preserve">There </w:t>
            </w:r>
            <w:r w:rsidR="06CF16F9" w:rsidRPr="48ABB216">
              <w:rPr>
                <w:rFonts w:ascii="Open Sans" w:hAnsi="Open Sans" w:cs="Open Sans"/>
                <w:sz w:val="20"/>
                <w:szCs w:val="20"/>
              </w:rPr>
              <w:t xml:space="preserve">is </w:t>
            </w:r>
            <w:r w:rsidRPr="48ABB216">
              <w:rPr>
                <w:rFonts w:ascii="Open Sans" w:hAnsi="Open Sans" w:cs="Open Sans"/>
                <w:sz w:val="20"/>
                <w:szCs w:val="20"/>
              </w:rPr>
              <w:t xml:space="preserve">time for students to think-pair-share in small groups throughout the lesson The Smart Board </w:t>
            </w:r>
            <w:r w:rsidR="703E2D65" w:rsidRPr="48ABB216">
              <w:rPr>
                <w:rFonts w:ascii="Open Sans" w:hAnsi="Open Sans" w:cs="Open Sans"/>
                <w:sz w:val="20"/>
                <w:szCs w:val="20"/>
              </w:rPr>
              <w:t xml:space="preserve">is </w:t>
            </w:r>
            <w:r w:rsidRPr="48ABB216">
              <w:rPr>
                <w:rFonts w:ascii="Open Sans" w:hAnsi="Open Sans" w:cs="Open Sans"/>
                <w:sz w:val="20"/>
                <w:szCs w:val="20"/>
              </w:rPr>
              <w:t xml:space="preserve">used to facilitate learning. </w:t>
            </w:r>
            <w:r w:rsidR="613B1E27" w:rsidRPr="48ABB216">
              <w:rPr>
                <w:rFonts w:ascii="Open Sans" w:hAnsi="Open Sans" w:cs="Open Sans"/>
                <w:sz w:val="20"/>
                <w:szCs w:val="20"/>
              </w:rPr>
              <w:t xml:space="preserve">The activities in this lesson are designed to elicit a variety of thinking: the teacher seeks multiple perspectives on what a problem asks, how to solve it, and explanations throughout the lesson. Students interact with other students frequently throughout the lesson, which includes technology with the Smartboard and student hands-on learning through use of Smartboard tools. Tasks are appropriately complex and scaled as needed based on student responses. Students using the Smartboard to illustrate the numbers of apples is an example of the use of technological manipulatives. </w:t>
            </w:r>
            <w:r w:rsidRPr="48ABB216">
              <w:rPr>
                <w:rFonts w:ascii="Open Sans" w:hAnsi="Open Sans" w:cs="Open Sans"/>
                <w:sz w:val="20"/>
                <w:szCs w:val="20"/>
              </w:rPr>
              <w:t xml:space="preserve">There </w:t>
            </w:r>
            <w:r w:rsidR="24A3AF5D" w:rsidRPr="48ABB216">
              <w:rPr>
                <w:rFonts w:ascii="Open Sans" w:hAnsi="Open Sans" w:cs="Open Sans"/>
                <w:sz w:val="20"/>
                <w:szCs w:val="20"/>
              </w:rPr>
              <w:t xml:space="preserve">is </w:t>
            </w:r>
            <w:r w:rsidR="5C0609CD" w:rsidRPr="48ABB216">
              <w:rPr>
                <w:rFonts w:ascii="Open Sans" w:hAnsi="Open Sans" w:cs="Open Sans"/>
                <w:sz w:val="20"/>
                <w:szCs w:val="20"/>
              </w:rPr>
              <w:t>limited</w:t>
            </w:r>
            <w:r w:rsidRPr="48ABB216">
              <w:rPr>
                <w:rFonts w:ascii="Open Sans" w:hAnsi="Open Sans" w:cs="Open Sans"/>
                <w:sz w:val="20"/>
                <w:szCs w:val="20"/>
              </w:rPr>
              <w:t xml:space="preserve"> time for student reflection in groups.</w:t>
            </w:r>
            <w:r w:rsidR="613B1E27" w:rsidRPr="48ABB216">
              <w:rPr>
                <w:rFonts w:ascii="Open Sans" w:hAnsi="Open Sans" w:cs="Open Sans"/>
                <w:sz w:val="20"/>
                <w:szCs w:val="20"/>
              </w:rPr>
              <w:t xml:space="preserve"> The two different word problems presented </w:t>
            </w:r>
            <w:r w:rsidR="7FD6B6BA" w:rsidRPr="48ABB216">
              <w:rPr>
                <w:rFonts w:ascii="Open Sans" w:hAnsi="Open Sans" w:cs="Open Sans"/>
                <w:sz w:val="20"/>
                <w:szCs w:val="20"/>
              </w:rPr>
              <w:t xml:space="preserve">give </w:t>
            </w:r>
            <w:r w:rsidR="613B1E27" w:rsidRPr="48ABB216">
              <w:rPr>
                <w:rFonts w:ascii="Open Sans" w:hAnsi="Open Sans" w:cs="Open Sans"/>
                <w:sz w:val="20"/>
                <w:szCs w:val="20"/>
              </w:rPr>
              <w:t>an opportunity for some students reflect on their thinking but not all of the students.</w:t>
            </w:r>
          </w:p>
        </w:tc>
        <w:tc>
          <w:tcPr>
            <w:tcW w:w="1800" w:type="dxa"/>
          </w:tcPr>
          <w:p w14:paraId="3A5EABFA" w14:textId="1155C2C8" w:rsidR="008A6502" w:rsidRPr="006C286C" w:rsidRDefault="00A208D4" w:rsidP="00CF7F8E">
            <w:pPr>
              <w:pStyle w:val="TableParagraph"/>
              <w:spacing w:before="205"/>
              <w:ind w:right="114"/>
              <w:rPr>
                <w:rFonts w:ascii="Open Sans" w:hAnsi="Open Sans" w:cs="Open Sans"/>
                <w:b/>
                <w:sz w:val="24"/>
              </w:rPr>
            </w:pPr>
            <w:r w:rsidRPr="006C286C">
              <w:rPr>
                <w:rFonts w:ascii="Open Sans" w:hAnsi="Open Sans" w:cs="Open Sans"/>
                <w:b/>
                <w:sz w:val="24"/>
              </w:rPr>
              <w:t>Activities and Materials</w:t>
            </w:r>
          </w:p>
        </w:tc>
        <w:tc>
          <w:tcPr>
            <w:tcW w:w="1080" w:type="dxa"/>
          </w:tcPr>
          <w:p w14:paraId="57DB6FA6" w14:textId="64B6FFC9" w:rsidR="009D1DDE" w:rsidRPr="006C286C" w:rsidRDefault="00A13B4D" w:rsidP="00CF7F8E">
            <w:pPr>
              <w:pStyle w:val="TableParagraph"/>
              <w:spacing w:before="205"/>
              <w:jc w:val="center"/>
              <w:rPr>
                <w:rFonts w:ascii="Open Sans" w:hAnsi="Open Sans" w:cs="Open Sans"/>
                <w:b/>
                <w:sz w:val="24"/>
              </w:rPr>
            </w:pPr>
            <w:r w:rsidRPr="006C286C">
              <w:rPr>
                <w:rFonts w:ascii="Open Sans" w:hAnsi="Open Sans" w:cs="Open Sans"/>
                <w:b/>
                <w:sz w:val="24"/>
              </w:rPr>
              <w:t>3</w:t>
            </w:r>
          </w:p>
        </w:tc>
      </w:tr>
      <w:tr w:rsidR="008A6502" w:rsidRPr="006C286C" w14:paraId="719D7B7F" w14:textId="77777777" w:rsidTr="48ABB216">
        <w:trPr>
          <w:trHeight w:val="1880"/>
        </w:trPr>
        <w:tc>
          <w:tcPr>
            <w:tcW w:w="7920" w:type="dxa"/>
          </w:tcPr>
          <w:p w14:paraId="1497634E" w14:textId="4496659E" w:rsidR="009D1DDE" w:rsidRPr="006C286C" w:rsidRDefault="009D1DDE" w:rsidP="48ABB216">
            <w:pPr>
              <w:pStyle w:val="TableParagraph"/>
              <w:ind w:left="101" w:right="475"/>
              <w:rPr>
                <w:rFonts w:ascii="Open Sans" w:hAnsi="Open Sans" w:cs="Open Sans"/>
                <w:sz w:val="20"/>
                <w:szCs w:val="20"/>
              </w:rPr>
            </w:pPr>
            <w:r w:rsidRPr="48ABB216">
              <w:rPr>
                <w:rFonts w:ascii="Open Sans" w:hAnsi="Open Sans" w:cs="Open Sans"/>
                <w:sz w:val="20"/>
                <w:szCs w:val="20"/>
              </w:rPr>
              <w:t xml:space="preserve">The teacher’s questions </w:t>
            </w:r>
            <w:r w:rsidR="147D66E7" w:rsidRPr="48ABB216">
              <w:rPr>
                <w:rFonts w:ascii="Open Sans" w:hAnsi="Open Sans" w:cs="Open Sans"/>
                <w:sz w:val="20"/>
                <w:szCs w:val="20"/>
              </w:rPr>
              <w:t xml:space="preserve">are </w:t>
            </w:r>
            <w:r w:rsidRPr="48ABB216">
              <w:rPr>
                <w:rFonts w:ascii="Open Sans" w:hAnsi="Open Sans" w:cs="Open Sans"/>
                <w:sz w:val="20"/>
                <w:szCs w:val="20"/>
              </w:rPr>
              <w:t xml:space="preserve">purposeful and occasionally ask students to cite evidence. There </w:t>
            </w:r>
            <w:r w:rsidR="3D59F4EA" w:rsidRPr="48ABB216">
              <w:rPr>
                <w:rFonts w:ascii="Open Sans" w:hAnsi="Open Sans" w:cs="Open Sans"/>
                <w:sz w:val="20"/>
                <w:szCs w:val="20"/>
              </w:rPr>
              <w:t xml:space="preserve">are </w:t>
            </w:r>
            <w:r w:rsidRPr="48ABB216">
              <w:rPr>
                <w:rFonts w:ascii="Open Sans" w:hAnsi="Open Sans" w:cs="Open Sans"/>
                <w:sz w:val="20"/>
                <w:szCs w:val="20"/>
              </w:rPr>
              <w:t>a few times the teacher ask</w:t>
            </w:r>
            <w:r w:rsidR="35E14502" w:rsidRPr="48ABB216">
              <w:rPr>
                <w:rFonts w:ascii="Open Sans" w:hAnsi="Open Sans" w:cs="Open Sans"/>
                <w:sz w:val="20"/>
                <w:szCs w:val="20"/>
              </w:rPr>
              <w:t>s</w:t>
            </w:r>
            <w:r w:rsidRPr="48ABB216">
              <w:rPr>
                <w:rFonts w:ascii="Open Sans" w:hAnsi="Open Sans" w:cs="Open Sans"/>
                <w:sz w:val="20"/>
                <w:szCs w:val="20"/>
              </w:rPr>
              <w:t xml:space="preserve"> for a group response (thumbs up).  The teacher call</w:t>
            </w:r>
            <w:r w:rsidR="2CE6DFAF" w:rsidRPr="48ABB216">
              <w:rPr>
                <w:rFonts w:ascii="Open Sans" w:hAnsi="Open Sans" w:cs="Open Sans"/>
                <w:sz w:val="20"/>
                <w:szCs w:val="20"/>
              </w:rPr>
              <w:t>s</w:t>
            </w:r>
            <w:r w:rsidRPr="48ABB216">
              <w:rPr>
                <w:rFonts w:ascii="Open Sans" w:hAnsi="Open Sans" w:cs="Open Sans"/>
                <w:sz w:val="20"/>
                <w:szCs w:val="20"/>
              </w:rPr>
              <w:t xml:space="preserve"> on several students – mostly volunteers – and some wait time </w:t>
            </w:r>
            <w:r w:rsidR="20844422" w:rsidRPr="48ABB216">
              <w:rPr>
                <w:rFonts w:ascii="Open Sans" w:hAnsi="Open Sans" w:cs="Open Sans"/>
                <w:sz w:val="20"/>
                <w:szCs w:val="20"/>
              </w:rPr>
              <w:t xml:space="preserve">is </w:t>
            </w:r>
            <w:r w:rsidRPr="48ABB216">
              <w:rPr>
                <w:rFonts w:ascii="Open Sans" w:hAnsi="Open Sans" w:cs="Open Sans"/>
                <w:sz w:val="20"/>
                <w:szCs w:val="20"/>
              </w:rPr>
              <w:t xml:space="preserve">provided. </w:t>
            </w:r>
            <w:r w:rsidR="613B1E27" w:rsidRPr="48ABB216">
              <w:rPr>
                <w:rFonts w:ascii="Open Sans" w:hAnsi="Open Sans" w:cs="Open Sans"/>
                <w:sz w:val="20"/>
                <w:szCs w:val="20"/>
              </w:rPr>
              <w:t xml:space="preserve">The teacher’s </w:t>
            </w:r>
            <w:r w:rsidR="00027909" w:rsidRPr="48ABB216">
              <w:rPr>
                <w:rFonts w:ascii="Open Sans" w:hAnsi="Open Sans" w:cs="Open Sans"/>
                <w:sz w:val="20"/>
                <w:szCs w:val="20"/>
              </w:rPr>
              <w:t>questions:</w:t>
            </w:r>
            <w:r w:rsidR="613B1E27" w:rsidRPr="48ABB216">
              <w:rPr>
                <w:rFonts w:ascii="Open Sans" w:hAnsi="Open Sans" w:cs="Open Sans"/>
                <w:sz w:val="20"/>
                <w:szCs w:val="20"/>
              </w:rPr>
              <w:t xml:space="preserve"> “What have you got?”, “How do you know?”, “Are you sure?” “Does anyone want to share what you said in your group?”, “Who can tell me what multiplicative comparison means?” </w:t>
            </w:r>
            <w:r w:rsidR="51FA85EF" w:rsidRPr="48ABB216">
              <w:rPr>
                <w:rFonts w:ascii="Open Sans" w:hAnsi="Open Sans" w:cs="Open Sans"/>
                <w:sz w:val="20"/>
                <w:szCs w:val="20"/>
              </w:rPr>
              <w:t xml:space="preserve">are </w:t>
            </w:r>
            <w:r w:rsidR="613B1E27" w:rsidRPr="48ABB216">
              <w:rPr>
                <w:rFonts w:ascii="Open Sans" w:hAnsi="Open Sans" w:cs="Open Sans"/>
                <w:sz w:val="20"/>
                <w:szCs w:val="20"/>
              </w:rPr>
              <w:t xml:space="preserve">mostly knowledge and comprehension types.  Questions are asked to a variety of students in the room—most all volunteer. The teacher questions the whole class </w:t>
            </w:r>
            <w:r w:rsidR="0A1B3FAD" w:rsidRPr="48ABB216">
              <w:rPr>
                <w:rFonts w:ascii="Open Sans" w:hAnsi="Open Sans" w:cs="Open Sans"/>
                <w:sz w:val="20"/>
                <w:szCs w:val="20"/>
              </w:rPr>
              <w:t>and</w:t>
            </w:r>
            <w:r w:rsidR="613B1E27" w:rsidRPr="48ABB216">
              <w:rPr>
                <w:rFonts w:ascii="Open Sans" w:hAnsi="Open Sans" w:cs="Open Sans"/>
                <w:sz w:val="20"/>
                <w:szCs w:val="20"/>
              </w:rPr>
              <w:t xml:space="preserve"> asks students to speak with their peers. She </w:t>
            </w:r>
            <w:r w:rsidR="618BFAD0" w:rsidRPr="48ABB216">
              <w:rPr>
                <w:rFonts w:ascii="Open Sans" w:hAnsi="Open Sans" w:cs="Open Sans"/>
                <w:sz w:val="20"/>
                <w:szCs w:val="20"/>
              </w:rPr>
              <w:t>says</w:t>
            </w:r>
            <w:r w:rsidR="613B1E27" w:rsidRPr="48ABB216">
              <w:rPr>
                <w:rFonts w:ascii="Open Sans" w:hAnsi="Open Sans" w:cs="Open Sans"/>
                <w:sz w:val="20"/>
                <w:szCs w:val="20"/>
              </w:rPr>
              <w:t>, “prove it with evidence just like when we infer in readying- we must prove it with evidence</w:t>
            </w:r>
            <w:r w:rsidR="00027909" w:rsidRPr="48ABB216">
              <w:rPr>
                <w:rFonts w:ascii="Open Sans" w:hAnsi="Open Sans" w:cs="Open Sans"/>
                <w:sz w:val="20"/>
                <w:szCs w:val="20"/>
              </w:rPr>
              <w:t>.</w:t>
            </w:r>
            <w:r w:rsidR="613B1E27" w:rsidRPr="48ABB216">
              <w:rPr>
                <w:rFonts w:ascii="Open Sans" w:hAnsi="Open Sans" w:cs="Open Sans"/>
                <w:sz w:val="20"/>
                <w:szCs w:val="20"/>
              </w:rPr>
              <w:t xml:space="preserve">”  Students </w:t>
            </w:r>
            <w:r w:rsidR="7EE471B6" w:rsidRPr="48ABB216">
              <w:rPr>
                <w:rFonts w:ascii="Open Sans" w:hAnsi="Open Sans" w:cs="Open Sans"/>
                <w:sz w:val="20"/>
                <w:szCs w:val="20"/>
              </w:rPr>
              <w:t xml:space="preserve">are </w:t>
            </w:r>
            <w:r w:rsidR="613B1E27" w:rsidRPr="48ABB216">
              <w:rPr>
                <w:rFonts w:ascii="Open Sans" w:hAnsi="Open Sans" w:cs="Open Sans"/>
                <w:sz w:val="20"/>
                <w:szCs w:val="20"/>
              </w:rPr>
              <w:t xml:space="preserve">not able to do this.  </w:t>
            </w:r>
          </w:p>
          <w:p w14:paraId="0E88A55D" w14:textId="08A15F32" w:rsidR="009A21C3" w:rsidRPr="006C286C" w:rsidRDefault="009A21C3" w:rsidP="009310FD">
            <w:pPr>
              <w:pStyle w:val="TableParagraph"/>
              <w:spacing w:before="1" w:line="228" w:lineRule="exact"/>
              <w:ind w:right="477"/>
              <w:rPr>
                <w:rFonts w:ascii="Open Sans" w:hAnsi="Open Sans" w:cs="Open Sans"/>
                <w:sz w:val="20"/>
              </w:rPr>
            </w:pPr>
          </w:p>
        </w:tc>
        <w:tc>
          <w:tcPr>
            <w:tcW w:w="1800" w:type="dxa"/>
          </w:tcPr>
          <w:p w14:paraId="764CDA29" w14:textId="5DF09549" w:rsidR="008A6502" w:rsidRPr="006C286C" w:rsidRDefault="00A208D4" w:rsidP="00CF7F8E">
            <w:pPr>
              <w:pStyle w:val="TableParagraph"/>
              <w:spacing w:before="175"/>
              <w:ind w:right="229"/>
              <w:rPr>
                <w:rFonts w:ascii="Open Sans" w:hAnsi="Open Sans" w:cs="Open Sans"/>
                <w:b/>
                <w:sz w:val="24"/>
              </w:rPr>
            </w:pPr>
            <w:r w:rsidRPr="006C286C">
              <w:rPr>
                <w:rFonts w:ascii="Open Sans" w:hAnsi="Open Sans" w:cs="Open Sans"/>
                <w:b/>
                <w:sz w:val="24"/>
              </w:rPr>
              <w:t>Questioning</w:t>
            </w:r>
          </w:p>
        </w:tc>
        <w:tc>
          <w:tcPr>
            <w:tcW w:w="1080" w:type="dxa"/>
          </w:tcPr>
          <w:p w14:paraId="787D150D" w14:textId="6BAD0BFD" w:rsidR="009D1DDE" w:rsidRPr="006C286C" w:rsidRDefault="000008F6" w:rsidP="00CF7F8E">
            <w:pPr>
              <w:pStyle w:val="TableParagraph"/>
              <w:spacing w:before="175"/>
              <w:jc w:val="center"/>
              <w:rPr>
                <w:rFonts w:ascii="Open Sans" w:hAnsi="Open Sans" w:cs="Open Sans"/>
                <w:b/>
                <w:bCs/>
                <w:sz w:val="24"/>
              </w:rPr>
            </w:pPr>
            <w:r w:rsidRPr="006C286C">
              <w:rPr>
                <w:rFonts w:ascii="Open Sans" w:hAnsi="Open Sans" w:cs="Open Sans"/>
                <w:b/>
                <w:bCs/>
                <w:sz w:val="24"/>
              </w:rPr>
              <w:t>3</w:t>
            </w:r>
          </w:p>
        </w:tc>
      </w:tr>
      <w:tr w:rsidR="008A6502" w:rsidRPr="006C286C" w14:paraId="0D469EB6" w14:textId="77777777" w:rsidTr="48ABB216">
        <w:trPr>
          <w:trHeight w:val="1250"/>
        </w:trPr>
        <w:tc>
          <w:tcPr>
            <w:tcW w:w="7920" w:type="dxa"/>
            <w:tcBorders>
              <w:bottom w:val="single" w:sz="8" w:space="0" w:color="000000" w:themeColor="text1"/>
            </w:tcBorders>
          </w:tcPr>
          <w:p w14:paraId="71EEB28B" w14:textId="346C99BF" w:rsidR="00027909" w:rsidRPr="006C286C" w:rsidRDefault="009D1DDE" w:rsidP="48ABB216">
            <w:pPr>
              <w:pStyle w:val="TableParagraph"/>
              <w:spacing w:line="230" w:lineRule="atLeast"/>
              <w:ind w:left="95" w:right="387"/>
              <w:rPr>
                <w:rFonts w:ascii="Open Sans" w:hAnsi="Open Sans" w:cs="Open Sans"/>
                <w:sz w:val="20"/>
                <w:szCs w:val="20"/>
              </w:rPr>
            </w:pPr>
            <w:r w:rsidRPr="48ABB216">
              <w:rPr>
                <w:rFonts w:ascii="Open Sans" w:hAnsi="Open Sans" w:cs="Open Sans"/>
                <w:sz w:val="20"/>
                <w:szCs w:val="20"/>
              </w:rPr>
              <w:t>The teacher provide</w:t>
            </w:r>
            <w:r w:rsidR="3821B2E3" w:rsidRPr="48ABB216">
              <w:rPr>
                <w:rFonts w:ascii="Open Sans" w:hAnsi="Open Sans" w:cs="Open Sans"/>
                <w:sz w:val="20"/>
                <w:szCs w:val="20"/>
              </w:rPr>
              <w:t>s</w:t>
            </w:r>
            <w:r w:rsidRPr="48ABB216">
              <w:rPr>
                <w:rFonts w:ascii="Open Sans" w:hAnsi="Open Sans" w:cs="Open Sans"/>
                <w:sz w:val="20"/>
                <w:szCs w:val="20"/>
              </w:rPr>
              <w:t xml:space="preserve"> some specific oral feedback such as “I love the way you always give examples to help me understand.”  </w:t>
            </w:r>
            <w:r w:rsidR="67D095EA" w:rsidRPr="48ABB216">
              <w:rPr>
                <w:rFonts w:ascii="Open Sans" w:hAnsi="Open Sans" w:cs="Open Sans"/>
                <w:sz w:val="20"/>
                <w:szCs w:val="20"/>
              </w:rPr>
              <w:t>The teacher encourage</w:t>
            </w:r>
            <w:r w:rsidR="6E9EF137" w:rsidRPr="48ABB216">
              <w:rPr>
                <w:rFonts w:ascii="Open Sans" w:hAnsi="Open Sans" w:cs="Open Sans"/>
                <w:sz w:val="20"/>
                <w:szCs w:val="20"/>
              </w:rPr>
              <w:t>s</w:t>
            </w:r>
            <w:r w:rsidR="67D095EA" w:rsidRPr="48ABB216">
              <w:rPr>
                <w:rFonts w:ascii="Open Sans" w:hAnsi="Open Sans" w:cs="Open Sans"/>
                <w:sz w:val="20"/>
                <w:szCs w:val="20"/>
              </w:rPr>
              <w:t xml:space="preserve"> more than one way of thinking / solving problems.</w:t>
            </w:r>
            <w:r w:rsidR="00027909" w:rsidRPr="48ABB216">
              <w:rPr>
                <w:rFonts w:ascii="Open Sans" w:hAnsi="Open Sans" w:cs="Open Sans"/>
                <w:sz w:val="20"/>
                <w:szCs w:val="20"/>
              </w:rPr>
              <w:t xml:space="preserve"> S</w:t>
            </w:r>
            <w:r w:rsidR="00E1172C" w:rsidRPr="48ABB216">
              <w:rPr>
                <w:rFonts w:ascii="Open Sans" w:hAnsi="Open Sans" w:cs="Open Sans"/>
                <w:sz w:val="20"/>
                <w:szCs w:val="20"/>
              </w:rPr>
              <w:t xml:space="preserve">tudents are praised for correct answers and asked to repeat summative responses. During instructional activities, the teacher circulates to </w:t>
            </w:r>
            <w:r w:rsidR="16027673" w:rsidRPr="48ABB216">
              <w:rPr>
                <w:rFonts w:ascii="Open Sans" w:hAnsi="Open Sans" w:cs="Open Sans"/>
                <w:sz w:val="20"/>
                <w:szCs w:val="20"/>
              </w:rPr>
              <w:t xml:space="preserve">support student learning by </w:t>
            </w:r>
            <w:r w:rsidR="00E1172C" w:rsidRPr="48ABB216">
              <w:rPr>
                <w:rFonts w:ascii="Open Sans" w:hAnsi="Open Sans" w:cs="Open Sans"/>
                <w:sz w:val="20"/>
                <w:szCs w:val="20"/>
              </w:rPr>
              <w:t>check</w:t>
            </w:r>
            <w:r w:rsidR="2C856171" w:rsidRPr="48ABB216">
              <w:rPr>
                <w:rFonts w:ascii="Open Sans" w:hAnsi="Open Sans" w:cs="Open Sans"/>
                <w:sz w:val="20"/>
                <w:szCs w:val="20"/>
              </w:rPr>
              <w:t>ing</w:t>
            </w:r>
            <w:r w:rsidR="00E1172C" w:rsidRPr="48ABB216">
              <w:rPr>
                <w:rFonts w:ascii="Open Sans" w:hAnsi="Open Sans" w:cs="Open Sans"/>
                <w:sz w:val="20"/>
                <w:szCs w:val="20"/>
              </w:rPr>
              <w:t xml:space="preserve"> in on small group or paired work, often providing probing questions or answering questions from students. Student feedback—through correct and incorrect responses—is used to adjust instruction and invite student participants.</w:t>
            </w:r>
          </w:p>
        </w:tc>
        <w:tc>
          <w:tcPr>
            <w:tcW w:w="1800" w:type="dxa"/>
            <w:tcBorders>
              <w:bottom w:val="single" w:sz="8" w:space="0" w:color="000000" w:themeColor="text1"/>
            </w:tcBorders>
          </w:tcPr>
          <w:p w14:paraId="54A9E790" w14:textId="1C815C8B" w:rsidR="008A6502" w:rsidRPr="006C286C" w:rsidRDefault="00A208D4" w:rsidP="00CF7F8E">
            <w:pPr>
              <w:pStyle w:val="TableParagraph"/>
              <w:ind w:right="114"/>
              <w:rPr>
                <w:rFonts w:ascii="Open Sans" w:hAnsi="Open Sans" w:cs="Open Sans"/>
                <w:b/>
                <w:sz w:val="24"/>
              </w:rPr>
            </w:pPr>
            <w:r w:rsidRPr="006C286C">
              <w:rPr>
                <w:rFonts w:ascii="Open Sans" w:hAnsi="Open Sans" w:cs="Open Sans"/>
                <w:b/>
                <w:sz w:val="24"/>
              </w:rPr>
              <w:t>Academic Feedback</w:t>
            </w:r>
          </w:p>
        </w:tc>
        <w:tc>
          <w:tcPr>
            <w:tcW w:w="1080" w:type="dxa"/>
            <w:tcBorders>
              <w:bottom w:val="single" w:sz="8" w:space="0" w:color="000000" w:themeColor="text1"/>
            </w:tcBorders>
          </w:tcPr>
          <w:p w14:paraId="28C4498E" w14:textId="0F919380" w:rsidR="009D1DDE" w:rsidRPr="006C286C" w:rsidRDefault="00027909" w:rsidP="00CF7F8E">
            <w:pPr>
              <w:pStyle w:val="TableParagraph"/>
              <w:jc w:val="center"/>
              <w:rPr>
                <w:rFonts w:ascii="Open Sans" w:hAnsi="Open Sans" w:cs="Open Sans"/>
                <w:b/>
                <w:sz w:val="24"/>
              </w:rPr>
            </w:pPr>
            <w:r w:rsidRPr="006C286C">
              <w:rPr>
                <w:rFonts w:ascii="Open Sans" w:hAnsi="Open Sans" w:cs="Open Sans"/>
                <w:b/>
                <w:sz w:val="24"/>
              </w:rPr>
              <w:t>3</w:t>
            </w:r>
          </w:p>
        </w:tc>
      </w:tr>
      <w:tr w:rsidR="008A6502" w:rsidRPr="006C286C" w14:paraId="13B05BB1" w14:textId="77777777" w:rsidTr="48ABB216">
        <w:trPr>
          <w:trHeight w:val="1438"/>
        </w:trPr>
        <w:tc>
          <w:tcPr>
            <w:tcW w:w="7920" w:type="dxa"/>
            <w:tcBorders>
              <w:top w:val="single" w:sz="8" w:space="0" w:color="000000" w:themeColor="text1"/>
            </w:tcBorders>
          </w:tcPr>
          <w:p w14:paraId="592A16B7" w14:textId="3F694948" w:rsidR="009A21C3" w:rsidRPr="006C286C" w:rsidRDefault="67D095EA" w:rsidP="48ABB216">
            <w:pPr>
              <w:pStyle w:val="TableParagraph"/>
              <w:spacing w:line="230" w:lineRule="atLeast"/>
              <w:ind w:left="107" w:right="97" w:hanging="1"/>
              <w:rPr>
                <w:rFonts w:ascii="Open Sans" w:hAnsi="Open Sans" w:cs="Open Sans"/>
                <w:sz w:val="20"/>
                <w:szCs w:val="20"/>
              </w:rPr>
            </w:pPr>
            <w:r w:rsidRPr="48ABB216">
              <w:rPr>
                <w:rFonts w:ascii="Open Sans" w:hAnsi="Open Sans" w:cs="Open Sans"/>
                <w:sz w:val="20"/>
                <w:szCs w:val="20"/>
              </w:rPr>
              <w:lastRenderedPageBreak/>
              <w:t xml:space="preserve">The class </w:t>
            </w:r>
            <w:r w:rsidR="57473FA7" w:rsidRPr="48ABB216">
              <w:rPr>
                <w:rFonts w:ascii="Open Sans" w:hAnsi="Open Sans" w:cs="Open Sans"/>
                <w:sz w:val="20"/>
                <w:szCs w:val="20"/>
              </w:rPr>
              <w:t xml:space="preserve">is </w:t>
            </w:r>
            <w:r w:rsidRPr="48ABB216">
              <w:rPr>
                <w:rFonts w:ascii="Open Sans" w:hAnsi="Open Sans" w:cs="Open Sans"/>
                <w:sz w:val="20"/>
                <w:szCs w:val="20"/>
              </w:rPr>
              <w:t xml:space="preserve">arranged in whole group with the opportunity for small group think-pair-share. There </w:t>
            </w:r>
            <w:r w:rsidR="58168F00" w:rsidRPr="48ABB216">
              <w:rPr>
                <w:rFonts w:ascii="Open Sans" w:hAnsi="Open Sans" w:cs="Open Sans"/>
                <w:sz w:val="20"/>
                <w:szCs w:val="20"/>
              </w:rPr>
              <w:t xml:space="preserve">is </w:t>
            </w:r>
            <w:r w:rsidRPr="48ABB216">
              <w:rPr>
                <w:rFonts w:ascii="Open Sans" w:hAnsi="Open Sans" w:cs="Open Sans"/>
                <w:sz w:val="20"/>
                <w:szCs w:val="20"/>
              </w:rPr>
              <w:t>little accountability for students within the groups to know their roles, even though they did understand the task for discussion.</w:t>
            </w:r>
            <w:r w:rsidR="000008F6" w:rsidRPr="48ABB216">
              <w:rPr>
                <w:rFonts w:ascii="Open Sans" w:hAnsi="Open Sans" w:cs="Open Sans"/>
                <w:sz w:val="20"/>
                <w:szCs w:val="20"/>
              </w:rPr>
              <w:t xml:space="preserve"> </w:t>
            </w:r>
            <w:r w:rsidR="00E1172C" w:rsidRPr="48ABB216">
              <w:rPr>
                <w:rFonts w:ascii="Open Sans" w:hAnsi="Open Sans" w:cs="Open Sans"/>
                <w:sz w:val="20"/>
                <w:szCs w:val="20"/>
              </w:rPr>
              <w:t xml:space="preserve">Groups appear to be mixed between boys and girls and varied ethnicities. </w:t>
            </w:r>
            <w:r w:rsidR="000008F6" w:rsidRPr="48ABB216">
              <w:rPr>
                <w:rFonts w:ascii="Open Sans" w:hAnsi="Open Sans" w:cs="Open Sans"/>
                <w:sz w:val="20"/>
                <w:szCs w:val="20"/>
              </w:rPr>
              <w:t>All</w:t>
            </w:r>
            <w:r w:rsidR="00E1172C" w:rsidRPr="48ABB216">
              <w:rPr>
                <w:rFonts w:ascii="Open Sans" w:hAnsi="Open Sans" w:cs="Open Sans"/>
                <w:sz w:val="20"/>
                <w:szCs w:val="20"/>
              </w:rPr>
              <w:t xml:space="preserve"> students seem to share speaking roles. Students are only held accountable as far as whole-class sharing is concerned.</w:t>
            </w:r>
            <w:r w:rsidR="000008F6" w:rsidRPr="48ABB216">
              <w:rPr>
                <w:rFonts w:ascii="Open Sans" w:hAnsi="Open Sans" w:cs="Open Sans"/>
                <w:sz w:val="20"/>
                <w:szCs w:val="20"/>
              </w:rPr>
              <w:t xml:space="preserve"> </w:t>
            </w:r>
            <w:r w:rsidR="009A21C3" w:rsidRPr="48ABB216">
              <w:rPr>
                <w:rFonts w:ascii="Open Sans" w:hAnsi="Open Sans" w:cs="Open Sans"/>
                <w:sz w:val="20"/>
                <w:szCs w:val="20"/>
              </w:rPr>
              <w:t>The opportunity for students to discuss their thoughts in the groups enhance</w:t>
            </w:r>
            <w:r w:rsidR="4F6C22B1" w:rsidRPr="48ABB216">
              <w:rPr>
                <w:rFonts w:ascii="Open Sans" w:hAnsi="Open Sans" w:cs="Open Sans"/>
                <w:sz w:val="20"/>
                <w:szCs w:val="20"/>
              </w:rPr>
              <w:t>s</w:t>
            </w:r>
            <w:r w:rsidR="009A21C3" w:rsidRPr="48ABB216">
              <w:rPr>
                <w:rFonts w:ascii="Open Sans" w:hAnsi="Open Sans" w:cs="Open Sans"/>
                <w:sz w:val="20"/>
                <w:szCs w:val="20"/>
              </w:rPr>
              <w:t xml:space="preserve"> the student’s understanding of the lesson</w:t>
            </w:r>
            <w:r w:rsidR="000008F6" w:rsidRPr="48ABB216">
              <w:rPr>
                <w:rFonts w:ascii="Open Sans" w:hAnsi="Open Sans" w:cs="Open Sans"/>
                <w:sz w:val="20"/>
                <w:szCs w:val="20"/>
              </w:rPr>
              <w:t>.</w:t>
            </w:r>
          </w:p>
        </w:tc>
        <w:tc>
          <w:tcPr>
            <w:tcW w:w="1800" w:type="dxa"/>
            <w:tcBorders>
              <w:top w:val="single" w:sz="8" w:space="0" w:color="000000" w:themeColor="text1"/>
            </w:tcBorders>
          </w:tcPr>
          <w:p w14:paraId="756161AD" w14:textId="5FCA69F5" w:rsidR="008A6502" w:rsidRPr="006C286C" w:rsidRDefault="00A208D4" w:rsidP="00CF7F8E">
            <w:pPr>
              <w:pStyle w:val="TableParagraph"/>
              <w:spacing w:before="1"/>
              <w:ind w:right="180"/>
              <w:rPr>
                <w:rFonts w:ascii="Open Sans" w:hAnsi="Open Sans" w:cs="Open Sans"/>
                <w:b/>
                <w:sz w:val="24"/>
              </w:rPr>
            </w:pPr>
            <w:r w:rsidRPr="006C286C">
              <w:rPr>
                <w:rFonts w:ascii="Open Sans" w:hAnsi="Open Sans" w:cs="Open Sans"/>
                <w:b/>
                <w:sz w:val="24"/>
              </w:rPr>
              <w:t>Grouping</w:t>
            </w:r>
          </w:p>
        </w:tc>
        <w:tc>
          <w:tcPr>
            <w:tcW w:w="1080" w:type="dxa"/>
            <w:tcBorders>
              <w:top w:val="single" w:sz="8" w:space="0" w:color="000000" w:themeColor="text1"/>
            </w:tcBorders>
          </w:tcPr>
          <w:p w14:paraId="364BC424" w14:textId="4521230D" w:rsidR="00CA5B30" w:rsidRPr="006C286C" w:rsidRDefault="000008F6" w:rsidP="00CF7F8E">
            <w:pPr>
              <w:pStyle w:val="TableParagraph"/>
              <w:jc w:val="center"/>
              <w:rPr>
                <w:rFonts w:ascii="Open Sans" w:hAnsi="Open Sans" w:cs="Open Sans"/>
                <w:b/>
                <w:sz w:val="24"/>
              </w:rPr>
            </w:pPr>
            <w:r w:rsidRPr="006C286C">
              <w:rPr>
                <w:rFonts w:ascii="Open Sans" w:hAnsi="Open Sans" w:cs="Open Sans"/>
                <w:b/>
                <w:sz w:val="24"/>
              </w:rPr>
              <w:t>2</w:t>
            </w:r>
          </w:p>
        </w:tc>
      </w:tr>
      <w:tr w:rsidR="008A6502" w:rsidRPr="006C286C" w14:paraId="35465175" w14:textId="77777777" w:rsidTr="48ABB216">
        <w:trPr>
          <w:trHeight w:val="1340"/>
        </w:trPr>
        <w:tc>
          <w:tcPr>
            <w:tcW w:w="7920" w:type="dxa"/>
          </w:tcPr>
          <w:p w14:paraId="5B470C47" w14:textId="2EF842A8" w:rsidR="000008F6" w:rsidRPr="006C286C" w:rsidRDefault="00027909" w:rsidP="48ABB216">
            <w:pPr>
              <w:pStyle w:val="TableParagraph"/>
              <w:ind w:left="107" w:right="75"/>
              <w:rPr>
                <w:rFonts w:ascii="Open Sans" w:hAnsi="Open Sans" w:cs="Open Sans"/>
                <w:sz w:val="20"/>
                <w:szCs w:val="20"/>
              </w:rPr>
            </w:pPr>
            <w:r w:rsidRPr="48ABB216">
              <w:rPr>
                <w:rFonts w:ascii="Open Sans" w:hAnsi="Open Sans" w:cs="Open Sans"/>
                <w:sz w:val="20"/>
                <w:szCs w:val="20"/>
              </w:rPr>
              <w:t>The teacher appear</w:t>
            </w:r>
            <w:r w:rsidR="7C7C9396" w:rsidRPr="48ABB216">
              <w:rPr>
                <w:rFonts w:ascii="Open Sans" w:hAnsi="Open Sans" w:cs="Open Sans"/>
                <w:sz w:val="20"/>
                <w:szCs w:val="20"/>
              </w:rPr>
              <w:t>s</w:t>
            </w:r>
            <w:r w:rsidRPr="48ABB216">
              <w:rPr>
                <w:rFonts w:ascii="Open Sans" w:hAnsi="Open Sans" w:cs="Open Sans"/>
                <w:sz w:val="20"/>
                <w:szCs w:val="20"/>
              </w:rPr>
              <w:t xml:space="preserve"> to struggle explaining the concept of multiplicative comparisons</w:t>
            </w:r>
            <w:r w:rsidR="00E1172C" w:rsidRPr="48ABB216">
              <w:rPr>
                <w:rFonts w:ascii="Open Sans" w:hAnsi="Open Sans" w:cs="Open Sans"/>
                <w:sz w:val="20"/>
                <w:szCs w:val="20"/>
              </w:rPr>
              <w:t>,</w:t>
            </w:r>
            <w:r w:rsidRPr="48ABB216">
              <w:rPr>
                <w:rFonts w:ascii="Open Sans" w:hAnsi="Open Sans" w:cs="Open Sans"/>
                <w:sz w:val="20"/>
                <w:szCs w:val="20"/>
              </w:rPr>
              <w:t xml:space="preserve"> along with </w:t>
            </w:r>
            <w:r w:rsidR="00E1172C" w:rsidRPr="48ABB216">
              <w:rPr>
                <w:rFonts w:ascii="Open Sans" w:hAnsi="Open Sans" w:cs="Open Sans"/>
                <w:sz w:val="20"/>
                <w:szCs w:val="20"/>
              </w:rPr>
              <w:t xml:space="preserve">mispronouncing </w:t>
            </w:r>
            <w:r w:rsidR="00E1172C" w:rsidRPr="48ABB216">
              <w:rPr>
                <w:rFonts w:ascii="Open Sans" w:hAnsi="Open Sans" w:cs="Open Sans"/>
                <w:i/>
                <w:iCs/>
                <w:sz w:val="20"/>
                <w:szCs w:val="20"/>
              </w:rPr>
              <w:t>multiplicative</w:t>
            </w:r>
            <w:r w:rsidRPr="48ABB216">
              <w:rPr>
                <w:rFonts w:ascii="Open Sans" w:hAnsi="Open Sans" w:cs="Open Sans"/>
                <w:i/>
                <w:iCs/>
                <w:sz w:val="20"/>
                <w:szCs w:val="20"/>
              </w:rPr>
              <w:t xml:space="preserve"> </w:t>
            </w:r>
            <w:r w:rsidRPr="48ABB216">
              <w:rPr>
                <w:rFonts w:ascii="Open Sans" w:hAnsi="Open Sans" w:cs="Open Sans"/>
                <w:sz w:val="20"/>
                <w:szCs w:val="20"/>
              </w:rPr>
              <w:t>throughout the lesson</w:t>
            </w:r>
            <w:r w:rsidR="00E1172C" w:rsidRPr="48ABB216">
              <w:rPr>
                <w:rFonts w:ascii="Open Sans" w:hAnsi="Open Sans" w:cs="Open Sans"/>
                <w:sz w:val="20"/>
                <w:szCs w:val="20"/>
              </w:rPr>
              <w:t xml:space="preserve">. In this lesson the teacher uses subject-specific instructional strategies to teach and reinforce math concepts, such as encouraging students to create groupings to represent factors in a math problem. </w:t>
            </w:r>
            <w:r w:rsidRPr="48ABB216">
              <w:rPr>
                <w:rFonts w:ascii="Open Sans" w:hAnsi="Open Sans" w:cs="Open Sans"/>
                <w:sz w:val="20"/>
                <w:szCs w:val="20"/>
              </w:rPr>
              <w:t xml:space="preserve">She </w:t>
            </w:r>
            <w:r w:rsidR="5A53E7B8" w:rsidRPr="48ABB216">
              <w:rPr>
                <w:rFonts w:ascii="Open Sans" w:hAnsi="Open Sans" w:cs="Open Sans"/>
                <w:sz w:val="20"/>
                <w:szCs w:val="20"/>
              </w:rPr>
              <w:t xml:space="preserve">does </w:t>
            </w:r>
            <w:r w:rsidRPr="48ABB216">
              <w:rPr>
                <w:rFonts w:ascii="Open Sans" w:hAnsi="Open Sans" w:cs="Open Sans"/>
                <w:sz w:val="20"/>
                <w:szCs w:val="20"/>
              </w:rPr>
              <w:t xml:space="preserve">not give inaccurate information, but she also did not highlight the inaccurate information students were giving when asked “What are multiplicative comparisons?” </w:t>
            </w:r>
            <w:r w:rsidR="6FC5FA26" w:rsidRPr="48ABB216">
              <w:rPr>
                <w:rFonts w:ascii="Open Sans" w:hAnsi="Open Sans" w:cs="Open Sans"/>
                <w:sz w:val="20"/>
                <w:szCs w:val="20"/>
              </w:rPr>
              <w:t xml:space="preserve">The teacher’s ability to enhance student learning is hampered by the lack of instructional strategies implemented throughout the lesson. </w:t>
            </w:r>
          </w:p>
        </w:tc>
        <w:tc>
          <w:tcPr>
            <w:tcW w:w="1800" w:type="dxa"/>
          </w:tcPr>
          <w:p w14:paraId="4FAEF368" w14:textId="48F49D2C" w:rsidR="008A6502" w:rsidRPr="006C286C" w:rsidRDefault="00A208D4" w:rsidP="00CF7F8E">
            <w:pPr>
              <w:pStyle w:val="TableParagraph"/>
              <w:rPr>
                <w:rFonts w:ascii="Open Sans" w:hAnsi="Open Sans" w:cs="Open Sans"/>
                <w:sz w:val="20"/>
              </w:rPr>
            </w:pPr>
            <w:r w:rsidRPr="006C286C">
              <w:rPr>
                <w:rFonts w:ascii="Open Sans" w:hAnsi="Open Sans" w:cs="Open Sans"/>
                <w:b/>
                <w:sz w:val="24"/>
              </w:rPr>
              <w:t>Teacher Content Knowledge</w:t>
            </w:r>
          </w:p>
        </w:tc>
        <w:tc>
          <w:tcPr>
            <w:tcW w:w="1080" w:type="dxa"/>
          </w:tcPr>
          <w:p w14:paraId="05BCC10A" w14:textId="138711FD" w:rsidR="00CA5B30" w:rsidRPr="006C286C" w:rsidRDefault="00027909" w:rsidP="00CF7F8E">
            <w:pPr>
              <w:pStyle w:val="TableParagraph"/>
              <w:jc w:val="center"/>
              <w:rPr>
                <w:rFonts w:ascii="Open Sans" w:hAnsi="Open Sans" w:cs="Open Sans"/>
                <w:b/>
                <w:sz w:val="24"/>
                <w:szCs w:val="24"/>
              </w:rPr>
            </w:pPr>
            <w:r w:rsidRPr="006C286C">
              <w:rPr>
                <w:rFonts w:ascii="Open Sans" w:hAnsi="Open Sans" w:cs="Open Sans"/>
                <w:b/>
                <w:sz w:val="24"/>
                <w:szCs w:val="24"/>
              </w:rPr>
              <w:t>2</w:t>
            </w:r>
          </w:p>
        </w:tc>
      </w:tr>
      <w:tr w:rsidR="008A6502" w:rsidRPr="006C286C" w14:paraId="3721CE44" w14:textId="77777777" w:rsidTr="48ABB216">
        <w:trPr>
          <w:trHeight w:val="1700"/>
        </w:trPr>
        <w:tc>
          <w:tcPr>
            <w:tcW w:w="7920" w:type="dxa"/>
          </w:tcPr>
          <w:p w14:paraId="250590E4" w14:textId="0521FDCD" w:rsidR="009A21C3" w:rsidRPr="006C286C" w:rsidRDefault="5C0609CD" w:rsidP="48ABB216">
            <w:pPr>
              <w:pStyle w:val="TableParagraph"/>
              <w:spacing w:line="230" w:lineRule="atLeast"/>
              <w:ind w:left="107" w:right="303"/>
              <w:rPr>
                <w:rFonts w:ascii="Open Sans" w:hAnsi="Open Sans" w:cs="Open Sans"/>
                <w:sz w:val="20"/>
                <w:szCs w:val="20"/>
              </w:rPr>
            </w:pPr>
            <w:r w:rsidRPr="48ABB216">
              <w:rPr>
                <w:rFonts w:ascii="Open Sans" w:hAnsi="Open Sans" w:cs="Open Sans"/>
                <w:sz w:val="20"/>
                <w:szCs w:val="20"/>
              </w:rPr>
              <w:t xml:space="preserve">The teacher </w:t>
            </w:r>
            <w:r w:rsidR="2376CE8A" w:rsidRPr="48ABB216">
              <w:rPr>
                <w:rFonts w:ascii="Open Sans" w:hAnsi="Open Sans" w:cs="Open Sans"/>
                <w:sz w:val="20"/>
                <w:szCs w:val="20"/>
              </w:rPr>
              <w:t xml:space="preserve">is </w:t>
            </w:r>
            <w:r w:rsidRPr="48ABB216">
              <w:rPr>
                <w:rFonts w:ascii="Open Sans" w:hAnsi="Open Sans" w:cs="Open Sans"/>
                <w:sz w:val="20"/>
                <w:szCs w:val="20"/>
              </w:rPr>
              <w:t>very open and encouraging to students’ differing ways of interpreting the lesson, and she involve</w:t>
            </w:r>
            <w:r w:rsidR="7808465A" w:rsidRPr="48ABB216">
              <w:rPr>
                <w:rFonts w:ascii="Open Sans" w:hAnsi="Open Sans" w:cs="Open Sans"/>
                <w:sz w:val="20"/>
                <w:szCs w:val="20"/>
              </w:rPr>
              <w:t>s</w:t>
            </w:r>
            <w:r w:rsidRPr="48ABB216">
              <w:rPr>
                <w:rFonts w:ascii="Open Sans" w:hAnsi="Open Sans" w:cs="Open Sans"/>
                <w:sz w:val="20"/>
                <w:szCs w:val="20"/>
              </w:rPr>
              <w:t xml:space="preserve"> many students individually within the lesson. Think-pair-share allow</w:t>
            </w:r>
            <w:r w:rsidR="185565BF" w:rsidRPr="48ABB216">
              <w:rPr>
                <w:rFonts w:ascii="Open Sans" w:hAnsi="Open Sans" w:cs="Open Sans"/>
                <w:sz w:val="20"/>
                <w:szCs w:val="20"/>
              </w:rPr>
              <w:t>s</w:t>
            </w:r>
            <w:r w:rsidRPr="48ABB216">
              <w:rPr>
                <w:rFonts w:ascii="Open Sans" w:hAnsi="Open Sans" w:cs="Open Sans"/>
                <w:sz w:val="20"/>
                <w:szCs w:val="20"/>
              </w:rPr>
              <w:t xml:space="preserve"> students to discuss the problems with peers to support the thinking of all students.</w:t>
            </w:r>
            <w:r w:rsidR="00027909" w:rsidRPr="48ABB216">
              <w:rPr>
                <w:rFonts w:ascii="Open Sans" w:hAnsi="Open Sans" w:cs="Open Sans"/>
                <w:sz w:val="20"/>
                <w:szCs w:val="20"/>
              </w:rPr>
              <w:t xml:space="preserve"> </w:t>
            </w:r>
            <w:r w:rsidR="00E1172C" w:rsidRPr="48ABB216">
              <w:rPr>
                <w:rFonts w:ascii="Open Sans" w:hAnsi="Open Sans" w:cs="Open Sans"/>
                <w:sz w:val="20"/>
                <w:szCs w:val="20"/>
              </w:rPr>
              <w:t>T</w:t>
            </w:r>
            <w:r w:rsidR="1BA36C2F" w:rsidRPr="48ABB216">
              <w:rPr>
                <w:rFonts w:ascii="Open Sans" w:hAnsi="Open Sans" w:cs="Open Sans"/>
                <w:sz w:val="20"/>
                <w:szCs w:val="20"/>
              </w:rPr>
              <w:t>he t</w:t>
            </w:r>
            <w:r w:rsidR="00E1172C" w:rsidRPr="48ABB216">
              <w:rPr>
                <w:rFonts w:ascii="Open Sans" w:hAnsi="Open Sans" w:cs="Open Sans"/>
                <w:sz w:val="20"/>
                <w:szCs w:val="20"/>
              </w:rPr>
              <w:t>eacher</w:t>
            </w:r>
            <w:r w:rsidR="0BB5AF2D" w:rsidRPr="48ABB216">
              <w:rPr>
                <w:rFonts w:ascii="Open Sans" w:hAnsi="Open Sans" w:cs="Open Sans"/>
                <w:sz w:val="20"/>
                <w:szCs w:val="20"/>
              </w:rPr>
              <w:t>’s</w:t>
            </w:r>
            <w:r w:rsidR="00E1172C" w:rsidRPr="48ABB216">
              <w:rPr>
                <w:rFonts w:ascii="Open Sans" w:hAnsi="Open Sans" w:cs="Open Sans"/>
                <w:sz w:val="20"/>
                <w:szCs w:val="20"/>
              </w:rPr>
              <w:t xml:space="preserve"> practices throughout the lesson incorporate a variety of students, called on by name. In this lesson, instructional methods are somewhat differentiated through student understanding and explanation, but differentiation in instruction is not regular. There is no evidence  of </w:t>
            </w:r>
            <w:r w:rsidR="00D32E4B" w:rsidRPr="48ABB216">
              <w:rPr>
                <w:rFonts w:ascii="Open Sans" w:hAnsi="Open Sans" w:cs="Open Sans"/>
                <w:sz w:val="20"/>
                <w:szCs w:val="20"/>
              </w:rPr>
              <w:t>the teacher</w:t>
            </w:r>
            <w:r w:rsidR="00E1172C" w:rsidRPr="48ABB216">
              <w:rPr>
                <w:rFonts w:ascii="Open Sans" w:hAnsi="Open Sans" w:cs="Open Sans"/>
                <w:sz w:val="20"/>
                <w:szCs w:val="20"/>
              </w:rPr>
              <w:t xml:space="preserve"> anticipat</w:t>
            </w:r>
            <w:r w:rsidR="00D32E4B" w:rsidRPr="48ABB216">
              <w:rPr>
                <w:rFonts w:ascii="Open Sans" w:hAnsi="Open Sans" w:cs="Open Sans"/>
                <w:sz w:val="20"/>
                <w:szCs w:val="20"/>
              </w:rPr>
              <w:t>ing</w:t>
            </w:r>
            <w:r w:rsidR="00E1172C" w:rsidRPr="48ABB216">
              <w:rPr>
                <w:rFonts w:ascii="Open Sans" w:hAnsi="Open Sans" w:cs="Open Sans"/>
                <w:sz w:val="20"/>
                <w:szCs w:val="20"/>
              </w:rPr>
              <w:t xml:space="preserve"> learning difficulties, nor is there evidence of student cultural heritage or student interest.</w:t>
            </w:r>
            <w:r w:rsidR="000008F6" w:rsidRPr="48ABB216">
              <w:rPr>
                <w:rFonts w:ascii="Open Sans" w:hAnsi="Open Sans" w:cs="Open Sans"/>
                <w:sz w:val="20"/>
                <w:szCs w:val="20"/>
              </w:rPr>
              <w:t xml:space="preserve"> There </w:t>
            </w:r>
            <w:r w:rsidR="73C2E081" w:rsidRPr="48ABB216">
              <w:rPr>
                <w:rFonts w:ascii="Open Sans" w:hAnsi="Open Sans" w:cs="Open Sans"/>
                <w:sz w:val="20"/>
                <w:szCs w:val="20"/>
              </w:rPr>
              <w:t xml:space="preserve">is </w:t>
            </w:r>
            <w:r w:rsidR="000008F6" w:rsidRPr="48ABB216">
              <w:rPr>
                <w:rFonts w:ascii="Open Sans" w:hAnsi="Open Sans" w:cs="Open Sans"/>
                <w:sz w:val="20"/>
                <w:szCs w:val="20"/>
              </w:rPr>
              <w:t xml:space="preserve">no evidence </w:t>
            </w:r>
            <w:r w:rsidR="7CDB3872" w:rsidRPr="48ABB216">
              <w:rPr>
                <w:rFonts w:ascii="Open Sans" w:hAnsi="Open Sans" w:cs="Open Sans"/>
                <w:sz w:val="20"/>
                <w:szCs w:val="20"/>
              </w:rPr>
              <w:t xml:space="preserve">that </w:t>
            </w:r>
            <w:r w:rsidR="000008F6" w:rsidRPr="48ABB216">
              <w:rPr>
                <w:rFonts w:ascii="Open Sans" w:hAnsi="Open Sans" w:cs="Open Sans"/>
                <w:sz w:val="20"/>
                <w:szCs w:val="20"/>
              </w:rPr>
              <w:t xml:space="preserve">all of the students </w:t>
            </w:r>
            <w:r w:rsidR="48BF3B3A" w:rsidRPr="48ABB216">
              <w:rPr>
                <w:rFonts w:ascii="Open Sans" w:hAnsi="Open Sans" w:cs="Open Sans"/>
                <w:sz w:val="20"/>
                <w:szCs w:val="20"/>
              </w:rPr>
              <w:t xml:space="preserve">have </w:t>
            </w:r>
            <w:r w:rsidR="000008F6" w:rsidRPr="48ABB216">
              <w:rPr>
                <w:rFonts w:ascii="Open Sans" w:hAnsi="Open Sans" w:cs="Open Sans"/>
                <w:sz w:val="20"/>
                <w:szCs w:val="20"/>
              </w:rPr>
              <w:t>the opportunity to master the lesson.</w:t>
            </w:r>
          </w:p>
        </w:tc>
        <w:tc>
          <w:tcPr>
            <w:tcW w:w="1800" w:type="dxa"/>
          </w:tcPr>
          <w:p w14:paraId="11C61E34" w14:textId="77777777" w:rsidR="008A6502" w:rsidRPr="006C286C" w:rsidRDefault="000304D5" w:rsidP="00CF7F8E">
            <w:pPr>
              <w:pStyle w:val="TableParagraph"/>
              <w:ind w:right="180"/>
              <w:rPr>
                <w:rFonts w:ascii="Open Sans" w:hAnsi="Open Sans" w:cs="Open Sans"/>
                <w:b/>
                <w:sz w:val="24"/>
              </w:rPr>
            </w:pPr>
            <w:r w:rsidRPr="006C286C">
              <w:rPr>
                <w:rFonts w:ascii="Open Sans" w:hAnsi="Open Sans" w:cs="Open Sans"/>
                <w:b/>
                <w:sz w:val="24"/>
              </w:rPr>
              <w:t>Teacher Knowledge of     Students</w:t>
            </w:r>
          </w:p>
        </w:tc>
        <w:tc>
          <w:tcPr>
            <w:tcW w:w="1080" w:type="dxa"/>
          </w:tcPr>
          <w:p w14:paraId="3C878C65" w14:textId="46F6B253" w:rsidR="00687B5C" w:rsidRPr="006C286C" w:rsidRDefault="000008F6" w:rsidP="00CF7F8E">
            <w:pPr>
              <w:pStyle w:val="TableParagraph"/>
              <w:spacing w:before="212"/>
              <w:jc w:val="center"/>
              <w:rPr>
                <w:rFonts w:ascii="Open Sans" w:hAnsi="Open Sans" w:cs="Open Sans"/>
                <w:b/>
                <w:sz w:val="24"/>
              </w:rPr>
            </w:pPr>
            <w:r w:rsidRPr="006C286C">
              <w:rPr>
                <w:rFonts w:ascii="Open Sans" w:hAnsi="Open Sans" w:cs="Open Sans"/>
                <w:b/>
                <w:sz w:val="24"/>
              </w:rPr>
              <w:t>2</w:t>
            </w:r>
          </w:p>
        </w:tc>
      </w:tr>
      <w:tr w:rsidR="008A6502" w:rsidRPr="006C286C" w14:paraId="386B7CE1" w14:textId="77777777" w:rsidTr="48ABB216">
        <w:trPr>
          <w:trHeight w:val="817"/>
        </w:trPr>
        <w:tc>
          <w:tcPr>
            <w:tcW w:w="7920" w:type="dxa"/>
          </w:tcPr>
          <w:p w14:paraId="26F2DCCC" w14:textId="34D6C405" w:rsidR="00A208D4" w:rsidRPr="006C286C" w:rsidRDefault="716426D9" w:rsidP="48ABB216">
            <w:pPr>
              <w:pStyle w:val="TableParagraph"/>
              <w:ind w:left="107" w:right="49"/>
              <w:rPr>
                <w:rFonts w:ascii="Open Sans" w:hAnsi="Open Sans" w:cs="Open Sans"/>
                <w:sz w:val="20"/>
                <w:szCs w:val="20"/>
              </w:rPr>
            </w:pPr>
            <w:r w:rsidRPr="48ABB216">
              <w:rPr>
                <w:rFonts w:ascii="Open Sans" w:hAnsi="Open Sans" w:cs="Open Sans"/>
                <w:sz w:val="20"/>
                <w:szCs w:val="20"/>
              </w:rPr>
              <w:t xml:space="preserve">The students </w:t>
            </w:r>
            <w:r w:rsidR="72061CED" w:rsidRPr="48ABB216">
              <w:rPr>
                <w:rFonts w:ascii="Open Sans" w:hAnsi="Open Sans" w:cs="Open Sans"/>
                <w:sz w:val="20"/>
                <w:szCs w:val="20"/>
              </w:rPr>
              <w:t>practice</w:t>
            </w:r>
            <w:r w:rsidRPr="48ABB216">
              <w:rPr>
                <w:rFonts w:ascii="Open Sans" w:hAnsi="Open Sans" w:cs="Open Sans"/>
                <w:sz w:val="20"/>
                <w:szCs w:val="20"/>
              </w:rPr>
              <w:t xml:space="preserve"> analytical thinking to compare and contrast two</w:t>
            </w:r>
            <w:r w:rsidR="000008F6" w:rsidRPr="48ABB216">
              <w:rPr>
                <w:rFonts w:ascii="Open Sans" w:hAnsi="Open Sans" w:cs="Open Sans"/>
                <w:sz w:val="20"/>
                <w:szCs w:val="20"/>
              </w:rPr>
              <w:t xml:space="preserve"> different</w:t>
            </w:r>
            <w:r w:rsidRPr="48ABB216">
              <w:rPr>
                <w:rFonts w:ascii="Open Sans" w:hAnsi="Open Sans" w:cs="Open Sans"/>
                <w:sz w:val="20"/>
                <w:szCs w:val="20"/>
              </w:rPr>
              <w:t xml:space="preserve"> word problems and explain the information.</w:t>
            </w:r>
            <w:r w:rsidR="000008F6" w:rsidRPr="48ABB216">
              <w:rPr>
                <w:rFonts w:ascii="Open Sans" w:hAnsi="Open Sans" w:cs="Open Sans"/>
                <w:sz w:val="20"/>
                <w:szCs w:val="20"/>
              </w:rPr>
              <w:t xml:space="preserve"> </w:t>
            </w:r>
            <w:r w:rsidR="00E1172C" w:rsidRPr="48ABB216">
              <w:rPr>
                <w:rFonts w:ascii="Open Sans" w:hAnsi="Open Sans" w:cs="Open Sans"/>
                <w:sz w:val="20"/>
                <w:szCs w:val="20"/>
              </w:rPr>
              <w:t>Students are asked to generate various ways of solving a problem (how to turn the opening visualization activity into an array based on different ways of multiplying numbers, how to apply mathematical concepts to the apple picking word problem—visualization, multiplication, etc</w:t>
            </w:r>
            <w:r w:rsidR="00D32E4B" w:rsidRPr="48ABB216">
              <w:rPr>
                <w:rFonts w:ascii="Open Sans" w:hAnsi="Open Sans" w:cs="Open Sans"/>
                <w:sz w:val="20"/>
                <w:szCs w:val="20"/>
              </w:rPr>
              <w:t>.</w:t>
            </w:r>
            <w:r w:rsidR="00E1172C" w:rsidRPr="48ABB216">
              <w:rPr>
                <w:rFonts w:ascii="Open Sans" w:hAnsi="Open Sans" w:cs="Open Sans"/>
                <w:sz w:val="20"/>
                <w:szCs w:val="20"/>
              </w:rPr>
              <w:t>). Students also monitor their own thinking as they explain responses to a classmate—or share that they don’t know what to do.</w:t>
            </w:r>
          </w:p>
        </w:tc>
        <w:tc>
          <w:tcPr>
            <w:tcW w:w="1800" w:type="dxa"/>
          </w:tcPr>
          <w:p w14:paraId="6F41CA7A" w14:textId="0227D2F0" w:rsidR="008A6502" w:rsidRPr="006C286C" w:rsidRDefault="000304D5" w:rsidP="00CF7F8E">
            <w:pPr>
              <w:pStyle w:val="TableParagraph"/>
              <w:rPr>
                <w:rFonts w:ascii="Open Sans" w:hAnsi="Open Sans" w:cs="Open Sans"/>
                <w:b/>
                <w:sz w:val="24"/>
              </w:rPr>
            </w:pPr>
            <w:r w:rsidRPr="006C286C">
              <w:rPr>
                <w:rFonts w:ascii="Open Sans" w:hAnsi="Open Sans" w:cs="Open Sans"/>
                <w:b/>
                <w:sz w:val="24"/>
              </w:rPr>
              <w:t>Thinking</w:t>
            </w:r>
          </w:p>
        </w:tc>
        <w:tc>
          <w:tcPr>
            <w:tcW w:w="1080" w:type="dxa"/>
          </w:tcPr>
          <w:p w14:paraId="4A018C2D" w14:textId="24F73853" w:rsidR="00B245CB" w:rsidRPr="006C286C" w:rsidRDefault="000008F6" w:rsidP="00CF7F8E">
            <w:pPr>
              <w:pStyle w:val="TableParagraph"/>
              <w:jc w:val="center"/>
              <w:rPr>
                <w:rFonts w:ascii="Open Sans" w:hAnsi="Open Sans" w:cs="Open Sans"/>
                <w:b/>
                <w:sz w:val="24"/>
                <w:szCs w:val="24"/>
                <w:highlight w:val="yellow"/>
              </w:rPr>
            </w:pPr>
            <w:r w:rsidRPr="00266E4E">
              <w:rPr>
                <w:rFonts w:ascii="Open Sans" w:hAnsi="Open Sans" w:cs="Open Sans"/>
                <w:b/>
                <w:sz w:val="24"/>
                <w:szCs w:val="24"/>
              </w:rPr>
              <w:t>3</w:t>
            </w:r>
          </w:p>
        </w:tc>
      </w:tr>
      <w:tr w:rsidR="008A6502" w:rsidRPr="006C286C" w14:paraId="5F0F72D9" w14:textId="77777777" w:rsidTr="48ABB216">
        <w:trPr>
          <w:trHeight w:val="593"/>
        </w:trPr>
        <w:tc>
          <w:tcPr>
            <w:tcW w:w="7920" w:type="dxa"/>
          </w:tcPr>
          <w:p w14:paraId="3DBB2486" w14:textId="00D5F005" w:rsidR="00E60DB6" w:rsidRPr="006C286C" w:rsidRDefault="00E60DB6" w:rsidP="48ABB216">
            <w:pPr>
              <w:pStyle w:val="TableParagraph"/>
              <w:spacing w:before="2"/>
              <w:ind w:left="107" w:right="48"/>
              <w:rPr>
                <w:rFonts w:ascii="Open Sans" w:hAnsi="Open Sans" w:cs="Open Sans"/>
                <w:sz w:val="20"/>
                <w:szCs w:val="20"/>
              </w:rPr>
            </w:pPr>
            <w:r w:rsidRPr="48ABB216">
              <w:rPr>
                <w:rFonts w:ascii="Open Sans" w:hAnsi="Open Sans" w:cs="Open Sans"/>
                <w:sz w:val="20"/>
                <w:szCs w:val="20"/>
              </w:rPr>
              <w:t>The think</w:t>
            </w:r>
            <w:r w:rsidR="47F039F9" w:rsidRPr="48ABB216">
              <w:rPr>
                <w:rFonts w:ascii="Open Sans" w:hAnsi="Open Sans" w:cs="Open Sans"/>
                <w:sz w:val="20"/>
                <w:szCs w:val="20"/>
              </w:rPr>
              <w:t>-</w:t>
            </w:r>
            <w:r w:rsidRPr="48ABB216">
              <w:rPr>
                <w:rFonts w:ascii="Open Sans" w:hAnsi="Open Sans" w:cs="Open Sans"/>
                <w:sz w:val="20"/>
                <w:szCs w:val="20"/>
              </w:rPr>
              <w:t>pair</w:t>
            </w:r>
            <w:r w:rsidR="5767B594" w:rsidRPr="48ABB216">
              <w:rPr>
                <w:rFonts w:ascii="Open Sans" w:hAnsi="Open Sans" w:cs="Open Sans"/>
                <w:sz w:val="20"/>
                <w:szCs w:val="20"/>
              </w:rPr>
              <w:t>-</w:t>
            </w:r>
            <w:r w:rsidRPr="48ABB216">
              <w:rPr>
                <w:rFonts w:ascii="Open Sans" w:hAnsi="Open Sans" w:cs="Open Sans"/>
                <w:sz w:val="20"/>
                <w:szCs w:val="20"/>
              </w:rPr>
              <w:t>share activity allow</w:t>
            </w:r>
            <w:r w:rsidR="6CC05214" w:rsidRPr="48ABB216">
              <w:rPr>
                <w:rFonts w:ascii="Open Sans" w:hAnsi="Open Sans" w:cs="Open Sans"/>
                <w:sz w:val="20"/>
                <w:szCs w:val="20"/>
              </w:rPr>
              <w:t>s</w:t>
            </w:r>
            <w:r w:rsidRPr="48ABB216">
              <w:rPr>
                <w:rFonts w:ascii="Open Sans" w:hAnsi="Open Sans" w:cs="Open Sans"/>
                <w:sz w:val="20"/>
                <w:szCs w:val="20"/>
              </w:rPr>
              <w:t xml:space="preserve"> all students </w:t>
            </w:r>
            <w:r w:rsidR="2945DF1A" w:rsidRPr="48ABB216">
              <w:rPr>
                <w:rFonts w:ascii="Open Sans" w:hAnsi="Open Sans" w:cs="Open Sans"/>
                <w:sz w:val="20"/>
                <w:szCs w:val="20"/>
              </w:rPr>
              <w:t xml:space="preserve">the opportunity </w:t>
            </w:r>
            <w:r w:rsidRPr="48ABB216">
              <w:rPr>
                <w:rFonts w:ascii="Open Sans" w:hAnsi="Open Sans" w:cs="Open Sans"/>
                <w:sz w:val="20"/>
                <w:szCs w:val="20"/>
              </w:rPr>
              <w:t>to generate ideas and justify solutions. Individual students may demonstrate other types of thinking, but the actions of the teacher lead the majority of students through generating ideas and justifying solutions.</w:t>
            </w:r>
          </w:p>
          <w:p w14:paraId="67FADDCA" w14:textId="77777777" w:rsidR="000008F6" w:rsidRPr="006C286C" w:rsidRDefault="000008F6" w:rsidP="009310FD">
            <w:pPr>
              <w:pStyle w:val="TableParagraph"/>
              <w:spacing w:before="2"/>
              <w:ind w:left="107" w:right="48"/>
              <w:rPr>
                <w:rFonts w:ascii="Open Sans" w:hAnsi="Open Sans" w:cs="Open Sans"/>
                <w:sz w:val="20"/>
              </w:rPr>
            </w:pPr>
          </w:p>
          <w:p w14:paraId="1DE45416" w14:textId="77777777" w:rsidR="000008F6" w:rsidRPr="006C286C" w:rsidRDefault="000008F6" w:rsidP="009310FD">
            <w:pPr>
              <w:pStyle w:val="TableParagraph"/>
              <w:spacing w:before="2"/>
              <w:ind w:left="107" w:right="48"/>
              <w:rPr>
                <w:rFonts w:ascii="Open Sans" w:hAnsi="Open Sans" w:cs="Open Sans"/>
                <w:sz w:val="20"/>
              </w:rPr>
            </w:pPr>
          </w:p>
          <w:p w14:paraId="08AD4644" w14:textId="77777777" w:rsidR="000008F6" w:rsidRPr="006C286C" w:rsidRDefault="000008F6" w:rsidP="009310FD">
            <w:pPr>
              <w:pStyle w:val="TableParagraph"/>
              <w:spacing w:before="2"/>
              <w:ind w:left="107" w:right="48"/>
              <w:rPr>
                <w:rFonts w:ascii="Open Sans" w:hAnsi="Open Sans" w:cs="Open Sans"/>
                <w:sz w:val="20"/>
              </w:rPr>
            </w:pPr>
          </w:p>
          <w:p w14:paraId="0EA2981C" w14:textId="5B7A94DA" w:rsidR="00A208D4" w:rsidRPr="006C286C" w:rsidRDefault="00E021A7" w:rsidP="009310FD">
            <w:pPr>
              <w:pStyle w:val="TableParagraph"/>
              <w:spacing w:before="2"/>
              <w:ind w:left="107" w:right="48"/>
              <w:rPr>
                <w:rFonts w:ascii="Open Sans" w:hAnsi="Open Sans" w:cs="Open Sans"/>
                <w:sz w:val="20"/>
              </w:rPr>
            </w:pPr>
            <w:r w:rsidRPr="006C286C">
              <w:rPr>
                <w:rFonts w:ascii="Open Sans" w:hAnsi="Open Sans" w:cs="Open Sans"/>
                <w:sz w:val="20"/>
              </w:rPr>
              <w:t xml:space="preserve"> </w:t>
            </w:r>
          </w:p>
        </w:tc>
        <w:tc>
          <w:tcPr>
            <w:tcW w:w="1800" w:type="dxa"/>
          </w:tcPr>
          <w:p w14:paraId="6530580E" w14:textId="69A80C37" w:rsidR="008A6502" w:rsidRPr="006C286C" w:rsidRDefault="000304D5" w:rsidP="00CF7F8E">
            <w:pPr>
              <w:pStyle w:val="TableParagraph"/>
              <w:spacing w:line="270" w:lineRule="atLeast"/>
              <w:ind w:right="296"/>
              <w:rPr>
                <w:rFonts w:ascii="Open Sans" w:hAnsi="Open Sans" w:cs="Open Sans"/>
                <w:b/>
                <w:sz w:val="24"/>
              </w:rPr>
            </w:pPr>
            <w:r w:rsidRPr="006C286C">
              <w:rPr>
                <w:rFonts w:ascii="Open Sans" w:hAnsi="Open Sans" w:cs="Open Sans"/>
                <w:b/>
                <w:sz w:val="24"/>
              </w:rPr>
              <w:t>Problem Solving</w:t>
            </w:r>
          </w:p>
        </w:tc>
        <w:tc>
          <w:tcPr>
            <w:tcW w:w="1080" w:type="dxa"/>
          </w:tcPr>
          <w:p w14:paraId="79201696" w14:textId="08A26EAA" w:rsidR="00AC4E8C" w:rsidRPr="006C286C" w:rsidRDefault="000008F6" w:rsidP="00CF7F8E">
            <w:pPr>
              <w:pStyle w:val="TableParagraph"/>
              <w:jc w:val="center"/>
              <w:rPr>
                <w:rFonts w:ascii="Open Sans" w:hAnsi="Open Sans" w:cs="Open Sans"/>
                <w:b/>
                <w:sz w:val="24"/>
                <w:szCs w:val="24"/>
                <w:highlight w:val="yellow"/>
              </w:rPr>
            </w:pPr>
            <w:r w:rsidRPr="00266E4E">
              <w:rPr>
                <w:rFonts w:ascii="Open Sans" w:hAnsi="Open Sans" w:cs="Open Sans"/>
                <w:b/>
                <w:sz w:val="24"/>
                <w:szCs w:val="24"/>
              </w:rPr>
              <w:t>3</w:t>
            </w:r>
          </w:p>
        </w:tc>
      </w:tr>
    </w:tbl>
    <w:p w14:paraId="5281EE65" w14:textId="77777777" w:rsidR="00CF7F8E" w:rsidRDefault="00CF7F8E" w:rsidP="00CF7F8E">
      <w:pPr>
        <w:jc w:val="center"/>
        <w:rPr>
          <w:rFonts w:ascii="Open Sans" w:hAnsi="Open Sans" w:cs="Open Sans"/>
        </w:rPr>
      </w:pPr>
      <w:r>
        <w:rPr>
          <w:rFonts w:ascii="Open Sans" w:hAnsi="Open Sans" w:cs="Open Sans"/>
        </w:rPr>
        <w:t xml:space="preserve"> </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bookmarkStart w:id="0" w:name="_Hlk88635961"/>
      <w:r>
        <w:rPr>
          <w:rFonts w:ascii="Open Sans" w:hAnsi="Open Sans" w:cs="Open Sans"/>
        </w:rPr>
        <w:tab/>
      </w:r>
    </w:p>
    <w:p w14:paraId="76906D64" w14:textId="6B1FD49F" w:rsidR="000008F6" w:rsidRPr="00CF7F8E" w:rsidRDefault="00CF7F8E" w:rsidP="00CF7F8E">
      <w:pPr>
        <w:ind w:left="7920"/>
        <w:jc w:val="center"/>
        <w:rPr>
          <w:rFonts w:ascii="Open Sans" w:hAnsi="Open Sans" w:cs="Open Sans"/>
          <w:b/>
          <w:bCs/>
          <w:sz w:val="20"/>
        </w:rPr>
      </w:pPr>
      <w:r>
        <w:rPr>
          <w:rFonts w:ascii="Open Sans" w:hAnsi="Open Sans" w:cs="Open Sans"/>
        </w:rPr>
        <w:t xml:space="preserve">    </w:t>
      </w:r>
      <w:r w:rsidR="000008F6" w:rsidRPr="00CF7F8E">
        <w:rPr>
          <w:rFonts w:ascii="Open Sans" w:hAnsi="Open Sans" w:cs="Open Sans"/>
          <w:b/>
          <w:bCs/>
          <w:sz w:val="20"/>
        </w:rPr>
        <w:t>Lesson Average: 2.58</w:t>
      </w:r>
    </w:p>
    <w:p w14:paraId="64958D34" w14:textId="5856FBDA" w:rsidR="00DF79F3" w:rsidRPr="006C286C" w:rsidRDefault="00DF79F3">
      <w:pPr>
        <w:rPr>
          <w:rFonts w:ascii="Open Sans" w:hAnsi="Open Sans" w:cs="Open Sans"/>
          <w:sz w:val="20"/>
        </w:rPr>
      </w:pPr>
    </w:p>
    <w:p w14:paraId="13D2FBBF" w14:textId="016BC165" w:rsidR="00DF79F3" w:rsidRPr="006C286C" w:rsidRDefault="00DF79F3" w:rsidP="00DF79F3">
      <w:pPr>
        <w:pStyle w:val="ListParagraph"/>
        <w:numPr>
          <w:ilvl w:val="0"/>
          <w:numId w:val="1"/>
        </w:numPr>
        <w:rPr>
          <w:rFonts w:ascii="Open Sans" w:hAnsi="Open Sans" w:cs="Open Sans"/>
          <w:sz w:val="20"/>
        </w:rPr>
      </w:pPr>
      <w:r w:rsidRPr="006C286C">
        <w:rPr>
          <w:rFonts w:ascii="Open Sans" w:hAnsi="Open Sans" w:cs="Open Sans"/>
          <w:sz w:val="20"/>
        </w:rPr>
        <w:t>Possible areas of reinforcement:</w:t>
      </w:r>
    </w:p>
    <w:p w14:paraId="201099C4" w14:textId="77777777" w:rsidR="00DF79F3" w:rsidRPr="006C286C" w:rsidRDefault="00DF79F3" w:rsidP="00DF79F3">
      <w:pPr>
        <w:rPr>
          <w:rFonts w:ascii="Open Sans" w:hAnsi="Open Sans" w:cs="Open Sans"/>
          <w:sz w:val="20"/>
        </w:rPr>
      </w:pPr>
    </w:p>
    <w:p w14:paraId="37E7C3B4" w14:textId="76F27B06" w:rsidR="00DF79F3" w:rsidRPr="006C286C" w:rsidRDefault="00DF79F3" w:rsidP="48ABB216">
      <w:pPr>
        <w:pStyle w:val="ListParagraph"/>
        <w:numPr>
          <w:ilvl w:val="0"/>
          <w:numId w:val="2"/>
        </w:numPr>
        <w:rPr>
          <w:rFonts w:ascii="Open Sans" w:hAnsi="Open Sans" w:cs="Open Sans"/>
          <w:sz w:val="20"/>
          <w:szCs w:val="20"/>
        </w:rPr>
      </w:pPr>
      <w:r w:rsidRPr="48ABB216">
        <w:rPr>
          <w:rFonts w:ascii="Open Sans" w:hAnsi="Open Sans" w:cs="Open Sans"/>
          <w:b/>
          <w:bCs/>
          <w:sz w:val="20"/>
          <w:szCs w:val="20"/>
        </w:rPr>
        <w:t>Motivating students</w:t>
      </w:r>
      <w:r w:rsidRPr="48ABB216">
        <w:rPr>
          <w:rFonts w:ascii="Open Sans" w:hAnsi="Open Sans" w:cs="Open Sans"/>
          <w:sz w:val="20"/>
          <w:szCs w:val="20"/>
        </w:rPr>
        <w:t xml:space="preserve"> – There is evidence that students feel comfortable engaging with the teacher and with challenging tasks; therefore, </w:t>
      </w:r>
      <w:r w:rsidR="3AC2278A" w:rsidRPr="48ABB216">
        <w:rPr>
          <w:rFonts w:ascii="Open Sans" w:hAnsi="Open Sans" w:cs="Open Sans"/>
          <w:sz w:val="20"/>
          <w:szCs w:val="20"/>
        </w:rPr>
        <w:t xml:space="preserve">they </w:t>
      </w:r>
      <w:r w:rsidRPr="48ABB216">
        <w:rPr>
          <w:rFonts w:ascii="Open Sans" w:hAnsi="Open Sans" w:cs="Open Sans"/>
          <w:sz w:val="20"/>
          <w:szCs w:val="20"/>
        </w:rPr>
        <w:t>are willing to take academic risks in their learning. The teacher rewards and reinforces student effort regularly.</w:t>
      </w:r>
    </w:p>
    <w:p w14:paraId="514B9F84" w14:textId="77777777" w:rsidR="00DF79F3" w:rsidRPr="006C286C" w:rsidRDefault="00DF79F3" w:rsidP="00DF79F3">
      <w:pPr>
        <w:rPr>
          <w:rFonts w:ascii="Open Sans" w:hAnsi="Open Sans" w:cs="Open Sans"/>
          <w:sz w:val="20"/>
        </w:rPr>
      </w:pPr>
    </w:p>
    <w:p w14:paraId="5D335D99" w14:textId="277A7FEE" w:rsidR="00DF79F3" w:rsidRPr="006C286C" w:rsidRDefault="00DF79F3" w:rsidP="48ABB216">
      <w:pPr>
        <w:pStyle w:val="ListParagraph"/>
        <w:numPr>
          <w:ilvl w:val="0"/>
          <w:numId w:val="2"/>
        </w:numPr>
        <w:rPr>
          <w:rFonts w:ascii="Open Sans" w:hAnsi="Open Sans" w:cs="Open Sans"/>
          <w:sz w:val="20"/>
          <w:szCs w:val="20"/>
        </w:rPr>
      </w:pPr>
      <w:r w:rsidRPr="48ABB216">
        <w:rPr>
          <w:rFonts w:ascii="Open Sans" w:hAnsi="Open Sans" w:cs="Open Sans"/>
          <w:b/>
          <w:bCs/>
          <w:sz w:val="20"/>
          <w:szCs w:val="20"/>
        </w:rPr>
        <w:t>Questioning</w:t>
      </w:r>
      <w:r w:rsidRPr="48ABB216">
        <w:rPr>
          <w:rFonts w:ascii="Open Sans" w:hAnsi="Open Sans" w:cs="Open Sans"/>
          <w:sz w:val="20"/>
          <w:szCs w:val="20"/>
        </w:rPr>
        <w:t xml:space="preserve"> – There is evidence that the teacher uses a variety of question types</w:t>
      </w:r>
      <w:r w:rsidR="00CF7F8E" w:rsidRPr="48ABB216">
        <w:rPr>
          <w:rFonts w:ascii="Open Sans" w:hAnsi="Open Sans" w:cs="Open Sans"/>
          <w:sz w:val="20"/>
          <w:szCs w:val="20"/>
        </w:rPr>
        <w:t xml:space="preserve">, </w:t>
      </w:r>
      <w:r w:rsidRPr="48ABB216">
        <w:rPr>
          <w:rFonts w:ascii="Open Sans" w:hAnsi="Open Sans" w:cs="Open Sans"/>
          <w:sz w:val="20"/>
          <w:szCs w:val="20"/>
        </w:rPr>
        <w:t xml:space="preserve">engages with a variety of </w:t>
      </w:r>
      <w:r w:rsidRPr="48ABB216">
        <w:rPr>
          <w:rFonts w:ascii="Open Sans" w:hAnsi="Open Sans" w:cs="Open Sans"/>
          <w:sz w:val="20"/>
          <w:szCs w:val="20"/>
        </w:rPr>
        <w:lastRenderedPageBreak/>
        <w:t>students, and that students are actively and willing</w:t>
      </w:r>
      <w:r w:rsidR="44C1A0E2" w:rsidRPr="48ABB216">
        <w:rPr>
          <w:rFonts w:ascii="Open Sans" w:hAnsi="Open Sans" w:cs="Open Sans"/>
          <w:sz w:val="20"/>
          <w:szCs w:val="20"/>
        </w:rPr>
        <w:t>ly</w:t>
      </w:r>
      <w:r w:rsidRPr="48ABB216">
        <w:rPr>
          <w:rFonts w:ascii="Open Sans" w:hAnsi="Open Sans" w:cs="Open Sans"/>
          <w:sz w:val="20"/>
          <w:szCs w:val="20"/>
        </w:rPr>
        <w:t xml:space="preserve"> involved in conversations.</w:t>
      </w:r>
    </w:p>
    <w:p w14:paraId="169A9DD6" w14:textId="77777777" w:rsidR="00DF79F3" w:rsidRPr="006C286C" w:rsidRDefault="00DF79F3" w:rsidP="00DF79F3">
      <w:pPr>
        <w:rPr>
          <w:rFonts w:ascii="Open Sans" w:hAnsi="Open Sans" w:cs="Open Sans"/>
          <w:sz w:val="20"/>
        </w:rPr>
      </w:pPr>
    </w:p>
    <w:p w14:paraId="44A5D9C2" w14:textId="1825BA16" w:rsidR="00DF79F3" w:rsidRPr="006C286C" w:rsidRDefault="00DF79F3" w:rsidP="006C286C">
      <w:pPr>
        <w:pStyle w:val="ListParagraph"/>
        <w:numPr>
          <w:ilvl w:val="0"/>
          <w:numId w:val="2"/>
        </w:numPr>
        <w:rPr>
          <w:rFonts w:ascii="Open Sans" w:hAnsi="Open Sans" w:cs="Open Sans"/>
          <w:sz w:val="20"/>
        </w:rPr>
      </w:pPr>
      <w:r w:rsidRPr="006C286C">
        <w:rPr>
          <w:rFonts w:ascii="Open Sans" w:hAnsi="Open Sans" w:cs="Open Sans"/>
          <w:b/>
          <w:bCs/>
          <w:sz w:val="20"/>
        </w:rPr>
        <w:t>Academic Feedback</w:t>
      </w:r>
      <w:r w:rsidRPr="006C286C">
        <w:rPr>
          <w:rFonts w:ascii="Open Sans" w:hAnsi="Open Sans" w:cs="Open Sans"/>
          <w:sz w:val="20"/>
        </w:rPr>
        <w:t xml:space="preserve"> – There is evidence that the teacher gives clear and frequent feedback while encouraging students to give feedback to each other by repeating summative statement</w:t>
      </w:r>
      <w:r w:rsidR="00CF7F8E">
        <w:rPr>
          <w:rFonts w:ascii="Open Sans" w:hAnsi="Open Sans" w:cs="Open Sans"/>
          <w:sz w:val="20"/>
        </w:rPr>
        <w:t>s</w:t>
      </w:r>
      <w:r w:rsidRPr="006C286C">
        <w:rPr>
          <w:rFonts w:ascii="Open Sans" w:hAnsi="Open Sans" w:cs="Open Sans"/>
          <w:sz w:val="20"/>
        </w:rPr>
        <w:t xml:space="preserve"> for each other. </w:t>
      </w:r>
    </w:p>
    <w:p w14:paraId="1C08AC9E" w14:textId="77777777" w:rsidR="00DF79F3" w:rsidRPr="006C286C" w:rsidRDefault="00DF79F3">
      <w:pPr>
        <w:rPr>
          <w:rFonts w:ascii="Open Sans" w:hAnsi="Open Sans" w:cs="Open Sans"/>
          <w:sz w:val="20"/>
        </w:rPr>
      </w:pPr>
    </w:p>
    <w:p w14:paraId="4EB60BD2" w14:textId="38F06390" w:rsidR="000008F6" w:rsidRPr="006C286C" w:rsidRDefault="000008F6">
      <w:pPr>
        <w:rPr>
          <w:rFonts w:ascii="Open Sans" w:hAnsi="Open Sans" w:cs="Open Sans"/>
          <w:sz w:val="20"/>
        </w:rPr>
      </w:pPr>
    </w:p>
    <w:p w14:paraId="792850D8" w14:textId="3823A9B8" w:rsidR="000008F6" w:rsidRPr="006C286C" w:rsidRDefault="00D32E4B" w:rsidP="00DF79F3">
      <w:pPr>
        <w:pStyle w:val="ListParagraph"/>
        <w:numPr>
          <w:ilvl w:val="0"/>
          <w:numId w:val="1"/>
        </w:numPr>
        <w:rPr>
          <w:rFonts w:ascii="Open Sans" w:hAnsi="Open Sans" w:cs="Open Sans"/>
          <w:sz w:val="20"/>
        </w:rPr>
      </w:pPr>
      <w:r w:rsidRPr="006C286C">
        <w:rPr>
          <w:rFonts w:ascii="Open Sans" w:hAnsi="Open Sans" w:cs="Open Sans"/>
          <w:sz w:val="20"/>
        </w:rPr>
        <w:t>Possible a</w:t>
      </w:r>
      <w:r w:rsidR="000008F6" w:rsidRPr="006C286C">
        <w:rPr>
          <w:rFonts w:ascii="Open Sans" w:hAnsi="Open Sans" w:cs="Open Sans"/>
          <w:sz w:val="20"/>
        </w:rPr>
        <w:t xml:space="preserve">reas of </w:t>
      </w:r>
      <w:r w:rsidRPr="006C286C">
        <w:rPr>
          <w:rFonts w:ascii="Open Sans" w:hAnsi="Open Sans" w:cs="Open Sans"/>
          <w:sz w:val="20"/>
        </w:rPr>
        <w:t>refinement</w:t>
      </w:r>
      <w:r w:rsidR="000008F6" w:rsidRPr="006C286C">
        <w:rPr>
          <w:rFonts w:ascii="Open Sans" w:hAnsi="Open Sans" w:cs="Open Sans"/>
          <w:sz w:val="20"/>
        </w:rPr>
        <w:t xml:space="preserve">: </w:t>
      </w:r>
    </w:p>
    <w:p w14:paraId="12BDF9A3" w14:textId="1D1EB0AB" w:rsidR="000008F6" w:rsidRPr="006C286C" w:rsidRDefault="000008F6">
      <w:pPr>
        <w:rPr>
          <w:rFonts w:ascii="Open Sans" w:hAnsi="Open Sans" w:cs="Open Sans"/>
          <w:sz w:val="20"/>
        </w:rPr>
      </w:pPr>
    </w:p>
    <w:p w14:paraId="3D6C4A6A" w14:textId="2A65A34B" w:rsidR="000008F6" w:rsidRPr="006C286C" w:rsidRDefault="000008F6" w:rsidP="48ABB216">
      <w:pPr>
        <w:pStyle w:val="ListParagraph"/>
        <w:numPr>
          <w:ilvl w:val="0"/>
          <w:numId w:val="3"/>
        </w:numPr>
        <w:rPr>
          <w:rFonts w:ascii="Open Sans" w:hAnsi="Open Sans" w:cs="Open Sans"/>
          <w:sz w:val="20"/>
          <w:szCs w:val="20"/>
        </w:rPr>
      </w:pPr>
      <w:r w:rsidRPr="48ABB216">
        <w:rPr>
          <w:rFonts w:ascii="Open Sans" w:hAnsi="Open Sans" w:cs="Open Sans"/>
          <w:b/>
          <w:bCs/>
          <w:sz w:val="20"/>
          <w:szCs w:val="20"/>
        </w:rPr>
        <w:t>Standards and Objectives</w:t>
      </w:r>
      <w:r w:rsidRPr="48ABB216">
        <w:rPr>
          <w:rFonts w:ascii="Open Sans" w:hAnsi="Open Sans" w:cs="Open Sans"/>
          <w:sz w:val="20"/>
          <w:szCs w:val="20"/>
        </w:rPr>
        <w:t xml:space="preserve"> – </w:t>
      </w:r>
      <w:r w:rsidR="00DF79F3" w:rsidRPr="48ABB216">
        <w:rPr>
          <w:rFonts w:ascii="Open Sans" w:hAnsi="Open Sans" w:cs="Open Sans"/>
          <w:sz w:val="20"/>
          <w:szCs w:val="20"/>
        </w:rPr>
        <w:t>Evidence supports the</w:t>
      </w:r>
      <w:r w:rsidRPr="48ABB216">
        <w:rPr>
          <w:rFonts w:ascii="Open Sans" w:hAnsi="Open Sans" w:cs="Open Sans"/>
          <w:sz w:val="20"/>
          <w:szCs w:val="20"/>
        </w:rPr>
        <w:t xml:space="preserve"> lack of a clearly </w:t>
      </w:r>
      <w:r w:rsidR="00D32E4B" w:rsidRPr="48ABB216">
        <w:rPr>
          <w:rFonts w:ascii="Open Sans" w:hAnsi="Open Sans" w:cs="Open Sans"/>
          <w:sz w:val="20"/>
          <w:szCs w:val="20"/>
        </w:rPr>
        <w:t>communicated</w:t>
      </w:r>
      <w:r w:rsidRPr="48ABB216">
        <w:rPr>
          <w:rFonts w:ascii="Open Sans" w:hAnsi="Open Sans" w:cs="Open Sans"/>
          <w:sz w:val="20"/>
          <w:szCs w:val="20"/>
        </w:rPr>
        <w:t xml:space="preserve"> objective </w:t>
      </w:r>
      <w:r w:rsidR="00D32E4B" w:rsidRPr="48ABB216">
        <w:rPr>
          <w:rFonts w:ascii="Open Sans" w:hAnsi="Open Sans" w:cs="Open Sans"/>
          <w:sz w:val="20"/>
          <w:szCs w:val="20"/>
        </w:rPr>
        <w:t xml:space="preserve">that is aligned to the state grade level standards. Without a clear objective, the lesson lacks </w:t>
      </w:r>
      <w:bookmarkStart w:id="1" w:name="_Int_tZK1u0l3"/>
      <w:r w:rsidR="00D32E4B" w:rsidRPr="48ABB216">
        <w:rPr>
          <w:rFonts w:ascii="Open Sans" w:hAnsi="Open Sans" w:cs="Open Sans"/>
          <w:sz w:val="20"/>
          <w:szCs w:val="20"/>
        </w:rPr>
        <w:t>focus</w:t>
      </w:r>
      <w:r w:rsidR="42DDBFA5" w:rsidRPr="48ABB216">
        <w:rPr>
          <w:rFonts w:ascii="Open Sans" w:hAnsi="Open Sans" w:cs="Open Sans"/>
          <w:sz w:val="20"/>
          <w:szCs w:val="20"/>
        </w:rPr>
        <w:t>;</w:t>
      </w:r>
      <w:bookmarkEnd w:id="1"/>
      <w:r w:rsidR="00D32E4B" w:rsidRPr="48ABB216">
        <w:rPr>
          <w:rFonts w:ascii="Open Sans" w:hAnsi="Open Sans" w:cs="Open Sans"/>
          <w:sz w:val="20"/>
          <w:szCs w:val="20"/>
        </w:rPr>
        <w:t xml:space="preserve"> therefore students are unable to make meaning or progress toward mastery of the required standards. As a result, student outcomes and understanding are weak. </w:t>
      </w:r>
    </w:p>
    <w:p w14:paraId="4FBA7312" w14:textId="3EDD545A" w:rsidR="00D32E4B" w:rsidRPr="006C286C" w:rsidRDefault="00D32E4B">
      <w:pPr>
        <w:rPr>
          <w:rFonts w:ascii="Open Sans" w:hAnsi="Open Sans" w:cs="Open Sans"/>
          <w:sz w:val="20"/>
        </w:rPr>
      </w:pPr>
    </w:p>
    <w:p w14:paraId="0C9C3E00" w14:textId="1C7649FD" w:rsidR="00D32E4B" w:rsidRPr="006C286C" w:rsidRDefault="00D32E4B" w:rsidP="006C286C">
      <w:pPr>
        <w:pStyle w:val="ListParagraph"/>
        <w:numPr>
          <w:ilvl w:val="0"/>
          <w:numId w:val="3"/>
        </w:numPr>
        <w:rPr>
          <w:rFonts w:ascii="Open Sans" w:hAnsi="Open Sans" w:cs="Open Sans"/>
          <w:sz w:val="20"/>
        </w:rPr>
      </w:pPr>
      <w:r w:rsidRPr="006C286C">
        <w:rPr>
          <w:rFonts w:ascii="Open Sans" w:hAnsi="Open Sans" w:cs="Open Sans"/>
          <w:b/>
          <w:bCs/>
          <w:sz w:val="20"/>
        </w:rPr>
        <w:t>Teacher Content Knowledge</w:t>
      </w:r>
      <w:r w:rsidRPr="006C286C">
        <w:rPr>
          <w:rFonts w:ascii="Open Sans" w:hAnsi="Open Sans" w:cs="Open Sans"/>
          <w:sz w:val="20"/>
        </w:rPr>
        <w:t xml:space="preserve"> </w:t>
      </w:r>
      <w:r w:rsidR="00DF79F3" w:rsidRPr="006C286C">
        <w:rPr>
          <w:rFonts w:ascii="Open Sans" w:hAnsi="Open Sans" w:cs="Open Sans"/>
          <w:sz w:val="20"/>
        </w:rPr>
        <w:t>– There is evidence that the teacher struggles to</w:t>
      </w:r>
      <w:r w:rsidRPr="006C286C">
        <w:rPr>
          <w:rFonts w:ascii="Open Sans" w:hAnsi="Open Sans" w:cs="Open Sans"/>
          <w:sz w:val="20"/>
        </w:rPr>
        <w:t xml:space="preserve"> accurately share basic content vocabulary or identify when students are not accurately grasping the concept being taught</w:t>
      </w:r>
      <w:r w:rsidR="00DF79F3" w:rsidRPr="006C286C">
        <w:rPr>
          <w:rFonts w:ascii="Open Sans" w:hAnsi="Open Sans" w:cs="Open Sans"/>
          <w:sz w:val="20"/>
        </w:rPr>
        <w:t>. This</w:t>
      </w:r>
      <w:r w:rsidRPr="006C286C">
        <w:rPr>
          <w:rFonts w:ascii="Open Sans" w:hAnsi="Open Sans" w:cs="Open Sans"/>
          <w:sz w:val="20"/>
        </w:rPr>
        <w:t xml:space="preserve"> puts student progress</w:t>
      </w:r>
      <w:r w:rsidR="00CF7F8E">
        <w:rPr>
          <w:rFonts w:ascii="Open Sans" w:hAnsi="Open Sans" w:cs="Open Sans"/>
          <w:sz w:val="20"/>
        </w:rPr>
        <w:t xml:space="preserve"> and depth of understanding</w:t>
      </w:r>
      <w:r w:rsidRPr="006C286C">
        <w:rPr>
          <w:rFonts w:ascii="Open Sans" w:hAnsi="Open Sans" w:cs="Open Sans"/>
          <w:sz w:val="20"/>
        </w:rPr>
        <w:t xml:space="preserve"> in jeopardy.</w:t>
      </w:r>
    </w:p>
    <w:p w14:paraId="5508803F" w14:textId="77777777" w:rsidR="00D32E4B" w:rsidRPr="006C286C" w:rsidRDefault="00D32E4B">
      <w:pPr>
        <w:rPr>
          <w:rFonts w:ascii="Open Sans" w:hAnsi="Open Sans" w:cs="Open Sans"/>
          <w:sz w:val="20"/>
        </w:rPr>
      </w:pPr>
    </w:p>
    <w:p w14:paraId="4BF9E03A" w14:textId="478D286E" w:rsidR="00D32E4B" w:rsidRPr="006C286C" w:rsidRDefault="00D32E4B" w:rsidP="006C286C">
      <w:pPr>
        <w:pStyle w:val="ListParagraph"/>
        <w:numPr>
          <w:ilvl w:val="0"/>
          <w:numId w:val="3"/>
        </w:numPr>
        <w:rPr>
          <w:rFonts w:ascii="Open Sans" w:hAnsi="Open Sans" w:cs="Open Sans"/>
          <w:sz w:val="20"/>
        </w:rPr>
      </w:pPr>
      <w:r w:rsidRPr="006C286C">
        <w:rPr>
          <w:rFonts w:ascii="Open Sans" w:hAnsi="Open Sans" w:cs="Open Sans"/>
          <w:b/>
          <w:bCs/>
          <w:sz w:val="20"/>
        </w:rPr>
        <w:t>Teacher Knowledge of Students</w:t>
      </w:r>
      <w:r w:rsidRPr="006C286C">
        <w:rPr>
          <w:rFonts w:ascii="Open Sans" w:hAnsi="Open Sans" w:cs="Open Sans"/>
          <w:sz w:val="20"/>
        </w:rPr>
        <w:t xml:space="preserve"> – </w:t>
      </w:r>
      <w:r w:rsidR="00497C6B">
        <w:rPr>
          <w:rFonts w:ascii="Open Sans" w:hAnsi="Open Sans" w:cs="Open Sans"/>
          <w:sz w:val="20"/>
        </w:rPr>
        <w:t xml:space="preserve">There is </w:t>
      </w:r>
      <w:r w:rsidR="00484A17">
        <w:rPr>
          <w:rFonts w:ascii="Open Sans" w:hAnsi="Open Sans" w:cs="Open Sans"/>
          <w:sz w:val="20"/>
        </w:rPr>
        <w:t xml:space="preserve">little </w:t>
      </w:r>
      <w:r w:rsidR="00497C6B">
        <w:rPr>
          <w:rFonts w:ascii="Open Sans" w:hAnsi="Open Sans" w:cs="Open Sans"/>
          <w:sz w:val="20"/>
        </w:rPr>
        <w:t>evidence that</w:t>
      </w:r>
      <w:r w:rsidRPr="006C286C">
        <w:rPr>
          <w:rFonts w:ascii="Open Sans" w:hAnsi="Open Sans" w:cs="Open Sans"/>
          <w:sz w:val="20"/>
        </w:rPr>
        <w:t xml:space="preserve"> the </w:t>
      </w:r>
      <w:r w:rsidR="00484A17">
        <w:rPr>
          <w:rFonts w:ascii="Open Sans" w:hAnsi="Open Sans" w:cs="Open Sans"/>
          <w:sz w:val="20"/>
        </w:rPr>
        <w:t>lesson is designed to</w:t>
      </w:r>
      <w:r w:rsidRPr="006C286C">
        <w:rPr>
          <w:rFonts w:ascii="Open Sans" w:hAnsi="Open Sans" w:cs="Open Sans"/>
          <w:sz w:val="20"/>
        </w:rPr>
        <w:t xml:space="preserve"> identify where and when students are struggling or developing misconceptions. There is little differentiation</w:t>
      </w:r>
      <w:r w:rsidR="00484A17">
        <w:rPr>
          <w:rFonts w:ascii="Open Sans" w:hAnsi="Open Sans" w:cs="Open Sans"/>
          <w:sz w:val="20"/>
        </w:rPr>
        <w:t xml:space="preserve"> built into the lesson</w:t>
      </w:r>
      <w:r w:rsidRPr="006C286C">
        <w:rPr>
          <w:rFonts w:ascii="Open Sans" w:hAnsi="Open Sans" w:cs="Open Sans"/>
          <w:sz w:val="20"/>
        </w:rPr>
        <w:t xml:space="preserve">, indicating a lack of understanding of individual student needs. </w:t>
      </w:r>
      <w:r w:rsidR="00DF79F3" w:rsidRPr="006C286C">
        <w:rPr>
          <w:rFonts w:ascii="Open Sans" w:hAnsi="Open Sans" w:cs="Open Sans"/>
          <w:sz w:val="20"/>
        </w:rPr>
        <w:t xml:space="preserve">The outcomes for different student types are hindered due to lack of differentiation. </w:t>
      </w:r>
    </w:p>
    <w:bookmarkEnd w:id="0"/>
    <w:p w14:paraId="191DC9BE" w14:textId="26D14129" w:rsidR="00D32E4B" w:rsidRPr="006C286C" w:rsidRDefault="00D32E4B">
      <w:pPr>
        <w:rPr>
          <w:rFonts w:ascii="Open Sans" w:hAnsi="Open Sans" w:cs="Open Sans"/>
          <w:sz w:val="20"/>
        </w:rPr>
      </w:pPr>
    </w:p>
    <w:sectPr w:rsidR="00D32E4B" w:rsidRPr="006C286C">
      <w:pgSz w:w="12240" w:h="15840"/>
      <w:pgMar w:top="1440" w:right="24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4A93" w14:textId="77777777" w:rsidR="00AB3E62" w:rsidRDefault="00AB3E62" w:rsidP="00A208D4">
      <w:r>
        <w:separator/>
      </w:r>
    </w:p>
  </w:endnote>
  <w:endnote w:type="continuationSeparator" w:id="0">
    <w:p w14:paraId="1FEFA56F" w14:textId="77777777" w:rsidR="00AB3E62" w:rsidRDefault="00AB3E62" w:rsidP="00A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5EDA" w14:textId="77777777" w:rsidR="00AB3E62" w:rsidRDefault="00AB3E62" w:rsidP="00A208D4">
      <w:r>
        <w:separator/>
      </w:r>
    </w:p>
  </w:footnote>
  <w:footnote w:type="continuationSeparator" w:id="0">
    <w:p w14:paraId="79DE6A11" w14:textId="77777777" w:rsidR="00AB3E62" w:rsidRDefault="00AB3E62" w:rsidP="00A208D4">
      <w:r>
        <w:continuationSeparator/>
      </w:r>
    </w:p>
  </w:footnote>
</w:footnotes>
</file>

<file path=word/intelligence2.xml><?xml version="1.0" encoding="utf-8"?>
<int2:intelligence xmlns:int2="http://schemas.microsoft.com/office/intelligence/2020/intelligence">
  <int2:observations>
    <int2:bookmark int2:bookmarkName="_Int_tZK1u0l3" int2:invalidationBookmarkName="" int2:hashCode="mE3dYbtQ1pawfX" int2:id="mD7fCGm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41B1"/>
    <w:multiLevelType w:val="hybridMultilevel"/>
    <w:tmpl w:val="75FE16DA"/>
    <w:lvl w:ilvl="0" w:tplc="CC52D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0C7"/>
    <w:multiLevelType w:val="hybridMultilevel"/>
    <w:tmpl w:val="DEB44F34"/>
    <w:lvl w:ilvl="0" w:tplc="0A8048F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4A4469"/>
    <w:multiLevelType w:val="hybridMultilevel"/>
    <w:tmpl w:val="5150F7BA"/>
    <w:lvl w:ilvl="0" w:tplc="3D10EAA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02"/>
    <w:rsid w:val="000008F6"/>
    <w:rsid w:val="000145F1"/>
    <w:rsid w:val="00027909"/>
    <w:rsid w:val="000304D5"/>
    <w:rsid w:val="000B413D"/>
    <w:rsid w:val="000E12AF"/>
    <w:rsid w:val="001F36FF"/>
    <w:rsid w:val="001F6F05"/>
    <w:rsid w:val="00266E4E"/>
    <w:rsid w:val="002812CE"/>
    <w:rsid w:val="002904EF"/>
    <w:rsid w:val="002B2896"/>
    <w:rsid w:val="002E1A9D"/>
    <w:rsid w:val="003F3C61"/>
    <w:rsid w:val="00400E67"/>
    <w:rsid w:val="00484A17"/>
    <w:rsid w:val="004938D3"/>
    <w:rsid w:val="00496E8E"/>
    <w:rsid w:val="00497C6B"/>
    <w:rsid w:val="00560281"/>
    <w:rsid w:val="00646D1A"/>
    <w:rsid w:val="00687B5C"/>
    <w:rsid w:val="006C286C"/>
    <w:rsid w:val="00744BDB"/>
    <w:rsid w:val="00845DF6"/>
    <w:rsid w:val="008A6502"/>
    <w:rsid w:val="009310FD"/>
    <w:rsid w:val="009412D9"/>
    <w:rsid w:val="00961B3A"/>
    <w:rsid w:val="009806A1"/>
    <w:rsid w:val="009A21C3"/>
    <w:rsid w:val="009D1DDE"/>
    <w:rsid w:val="00A049E0"/>
    <w:rsid w:val="00A13B4D"/>
    <w:rsid w:val="00A208D4"/>
    <w:rsid w:val="00AB3E62"/>
    <w:rsid w:val="00AC4E8C"/>
    <w:rsid w:val="00AE54FF"/>
    <w:rsid w:val="00B245CB"/>
    <w:rsid w:val="00B254A3"/>
    <w:rsid w:val="00BE582B"/>
    <w:rsid w:val="00CA5B30"/>
    <w:rsid w:val="00CF7F8E"/>
    <w:rsid w:val="00D26627"/>
    <w:rsid w:val="00D32E4B"/>
    <w:rsid w:val="00D86C46"/>
    <w:rsid w:val="00DF79F3"/>
    <w:rsid w:val="00E021A7"/>
    <w:rsid w:val="00E1172C"/>
    <w:rsid w:val="00E60DB6"/>
    <w:rsid w:val="00EE187D"/>
    <w:rsid w:val="031F7F36"/>
    <w:rsid w:val="0650CE9E"/>
    <w:rsid w:val="06CF16F9"/>
    <w:rsid w:val="08BD5212"/>
    <w:rsid w:val="0A155A74"/>
    <w:rsid w:val="0A1B3FAD"/>
    <w:rsid w:val="0BB5AF2D"/>
    <w:rsid w:val="0BDBD3A8"/>
    <w:rsid w:val="0BFC47E7"/>
    <w:rsid w:val="0EAEF2F9"/>
    <w:rsid w:val="112A2DAA"/>
    <w:rsid w:val="147D66E7"/>
    <w:rsid w:val="14CDDC5A"/>
    <w:rsid w:val="16027673"/>
    <w:rsid w:val="185565BF"/>
    <w:rsid w:val="1B261202"/>
    <w:rsid w:val="1B917160"/>
    <w:rsid w:val="1BA36C2F"/>
    <w:rsid w:val="1DCE0E85"/>
    <w:rsid w:val="1FB8D9B6"/>
    <w:rsid w:val="2024A709"/>
    <w:rsid w:val="20844422"/>
    <w:rsid w:val="209F4AAF"/>
    <w:rsid w:val="2376CE8A"/>
    <w:rsid w:val="23CABD52"/>
    <w:rsid w:val="24A3AF5D"/>
    <w:rsid w:val="253C45CD"/>
    <w:rsid w:val="2605037C"/>
    <w:rsid w:val="27C2ED77"/>
    <w:rsid w:val="27CB737F"/>
    <w:rsid w:val="2858C159"/>
    <w:rsid w:val="2945DF1A"/>
    <w:rsid w:val="2C856171"/>
    <w:rsid w:val="2CDB9F84"/>
    <w:rsid w:val="2CE6DFAF"/>
    <w:rsid w:val="2F92BD65"/>
    <w:rsid w:val="2FEFADC1"/>
    <w:rsid w:val="330FAE24"/>
    <w:rsid w:val="35DBD1AF"/>
    <w:rsid w:val="35E14502"/>
    <w:rsid w:val="37D665D8"/>
    <w:rsid w:val="3821B2E3"/>
    <w:rsid w:val="38B54015"/>
    <w:rsid w:val="3A8EB3B0"/>
    <w:rsid w:val="3AC2278A"/>
    <w:rsid w:val="3D59F4EA"/>
    <w:rsid w:val="3E8B07CB"/>
    <w:rsid w:val="42DDBFA5"/>
    <w:rsid w:val="44C1A0E2"/>
    <w:rsid w:val="4556ECE8"/>
    <w:rsid w:val="46A7A037"/>
    <w:rsid w:val="47F039F9"/>
    <w:rsid w:val="48ABB216"/>
    <w:rsid w:val="48BF3B3A"/>
    <w:rsid w:val="4A4794CE"/>
    <w:rsid w:val="4A4EC52C"/>
    <w:rsid w:val="4A8918BE"/>
    <w:rsid w:val="4EE92E8C"/>
    <w:rsid w:val="4F6C22B1"/>
    <w:rsid w:val="50C3E337"/>
    <w:rsid w:val="5124243A"/>
    <w:rsid w:val="51FA85EF"/>
    <w:rsid w:val="53025446"/>
    <w:rsid w:val="55167A45"/>
    <w:rsid w:val="57473FA7"/>
    <w:rsid w:val="5767B594"/>
    <w:rsid w:val="58168F00"/>
    <w:rsid w:val="5A2FFE6C"/>
    <w:rsid w:val="5A53E7B8"/>
    <w:rsid w:val="5C0609CD"/>
    <w:rsid w:val="5CD5315B"/>
    <w:rsid w:val="5EB79B0F"/>
    <w:rsid w:val="60536B70"/>
    <w:rsid w:val="60DC794B"/>
    <w:rsid w:val="6112C67C"/>
    <w:rsid w:val="613B1E27"/>
    <w:rsid w:val="618BFAD0"/>
    <w:rsid w:val="61CE8B90"/>
    <w:rsid w:val="62AE3466"/>
    <w:rsid w:val="63DFDC5F"/>
    <w:rsid w:val="642C0379"/>
    <w:rsid w:val="6526DC93"/>
    <w:rsid w:val="66061BCB"/>
    <w:rsid w:val="6682BA83"/>
    <w:rsid w:val="67D095EA"/>
    <w:rsid w:val="696A2429"/>
    <w:rsid w:val="6CC05214"/>
    <w:rsid w:val="6E9E529E"/>
    <w:rsid w:val="6E9EF137"/>
    <w:rsid w:val="6F1FBB46"/>
    <w:rsid w:val="6F5D098C"/>
    <w:rsid w:val="6FC5FA26"/>
    <w:rsid w:val="703E2D65"/>
    <w:rsid w:val="716426D9"/>
    <w:rsid w:val="72061CED"/>
    <w:rsid w:val="7345DEBD"/>
    <w:rsid w:val="73C2E081"/>
    <w:rsid w:val="7808465A"/>
    <w:rsid w:val="7A3B1122"/>
    <w:rsid w:val="7B27A457"/>
    <w:rsid w:val="7C3F2301"/>
    <w:rsid w:val="7C7C9396"/>
    <w:rsid w:val="7CDB3872"/>
    <w:rsid w:val="7EE471B6"/>
    <w:rsid w:val="7F95812B"/>
    <w:rsid w:val="7FD6B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A128"/>
  <w15:docId w15:val="{AA9087A9-9581-4C0A-B0B8-15FA8D4A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3611" w:right="3895"/>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08D4"/>
    <w:pPr>
      <w:tabs>
        <w:tab w:val="center" w:pos="4680"/>
        <w:tab w:val="right" w:pos="9360"/>
      </w:tabs>
    </w:pPr>
  </w:style>
  <w:style w:type="character" w:customStyle="1" w:styleId="HeaderChar">
    <w:name w:val="Header Char"/>
    <w:basedOn w:val="DefaultParagraphFont"/>
    <w:link w:val="Header"/>
    <w:uiPriority w:val="99"/>
    <w:rsid w:val="00A208D4"/>
    <w:rPr>
      <w:rFonts w:ascii="Times New Roman" w:eastAsia="Times New Roman" w:hAnsi="Times New Roman" w:cs="Times New Roman"/>
      <w:lang w:bidi="en-US"/>
    </w:rPr>
  </w:style>
  <w:style w:type="paragraph" w:styleId="Footer">
    <w:name w:val="footer"/>
    <w:basedOn w:val="Normal"/>
    <w:link w:val="FooterChar"/>
    <w:uiPriority w:val="99"/>
    <w:unhideWhenUsed/>
    <w:rsid w:val="00A208D4"/>
    <w:pPr>
      <w:tabs>
        <w:tab w:val="center" w:pos="4680"/>
        <w:tab w:val="right" w:pos="9360"/>
      </w:tabs>
    </w:pPr>
  </w:style>
  <w:style w:type="character" w:customStyle="1" w:styleId="FooterChar">
    <w:name w:val="Footer Char"/>
    <w:basedOn w:val="DefaultParagraphFont"/>
    <w:link w:val="Footer"/>
    <w:uiPriority w:val="99"/>
    <w:rsid w:val="00A208D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d34d62e3263d4b21"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9F32EDA06794E9E8492A32CA17B49" ma:contentTypeVersion="17" ma:contentTypeDescription="Create a new document." ma:contentTypeScope="" ma:versionID="fe440be855c9a0a279a942992dc9dc6f">
  <xsd:schema xmlns:xsd="http://www.w3.org/2001/XMLSchema" xmlns:xs="http://www.w3.org/2001/XMLSchema" xmlns:p="http://schemas.microsoft.com/office/2006/metadata/properties" xmlns:ns2="b6dbe40e-0cf3-4e94-b46c-e2297095b7a1" xmlns:ns3="831b8bb4-5e75-40ef-989a-b74309ed2735" targetNamespace="http://schemas.microsoft.com/office/2006/metadata/properties" ma:root="true" ma:fieldsID="2b815bc6fda93ef62f48683ce9c632f0" ns2:_="" ns3:_="">
    <xsd:import namespace="b6dbe40e-0cf3-4e94-b46c-e2297095b7a1"/>
    <xsd:import namespace="831b8bb4-5e75-40ef-989a-b74309ed2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3:SharedWithUsers" minOccurs="0"/>
                <xsd:element ref="ns3:SharedWithDetails" minOccurs="0"/>
                <xsd:element ref="ns2:fipd"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Owner" minOccurs="0"/>
                <xsd:element ref="ns2:Program" minOccurs="0"/>
                <xsd:element ref="ns2:OnDataDownloa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e40e-0cf3-4e94-b46c-e2297095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Note">
          <xsd:maxLength value="255"/>
        </xsd:restriction>
      </xsd:simpleType>
    </xsd:element>
    <xsd:element name="fipd" ma:index="15" nillable="true" ma:displayName="Priority" ma:internalName="fipd">
      <xsd:simpleType>
        <xsd:restriction base="dms:Number"/>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Owner" ma:index="22" nillable="true" ma:displayName="Owner" ma:format="Dropdown" ma:internalName="Owner">
      <xsd:simpleType>
        <xsd:restriction base="dms:Text">
          <xsd:maxLength value="255"/>
        </xsd:restriction>
      </xsd:simpleType>
    </xsd:element>
    <xsd:element name="Program" ma:index="23" nillable="true" ma:displayName="Purpose" ma:format="Dropdown" ma:internalName="Program">
      <xsd:simpleType>
        <xsd:restriction base="dms:Text">
          <xsd:maxLength value="255"/>
        </xsd:restriction>
      </xsd:simpleType>
    </xsd:element>
    <xsd:element name="OnDataDownloads" ma:index="24" nillable="true" ma:displayName="On Data Downloads" ma:format="Dropdown" ma:internalName="OnDataDownloa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8bb4-5e75-40ef-989a-b74309ed27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b6dbe40e-0cf3-4e94-b46c-e2297095b7a1" xsi:nil="true"/>
    <fipd xmlns="b6dbe40e-0cf3-4e94-b46c-e2297095b7a1" xsi:nil="true"/>
    <Comments xmlns="b6dbe40e-0cf3-4e94-b46c-e2297095b7a1" xsi:nil="true"/>
    <OnDataDownloads xmlns="b6dbe40e-0cf3-4e94-b46c-e2297095b7a1" xsi:nil="true"/>
    <Program xmlns="b6dbe40e-0cf3-4e94-b46c-e2297095b7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FFAA3-7492-4E38-BF41-B6A049531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e40e-0cf3-4e94-b46c-e2297095b7a1"/>
    <ds:schemaRef ds:uri="831b8bb4-5e75-40ef-989a-b74309ed2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AB48C-1083-4D01-BDA5-7080937D0842}">
  <ds:schemaRefs>
    <ds:schemaRef ds:uri="http://schemas.microsoft.com/office/2006/metadata/properties"/>
    <ds:schemaRef ds:uri="http://schemas.microsoft.com/office/infopath/2007/PartnerControls"/>
    <ds:schemaRef ds:uri="b6dbe40e-0cf3-4e94-b46c-e2297095b7a1"/>
  </ds:schemaRefs>
</ds:datastoreItem>
</file>

<file path=customXml/itemProps3.xml><?xml version="1.0" encoding="utf-8"?>
<ds:datastoreItem xmlns:ds="http://schemas.openxmlformats.org/officeDocument/2006/customXml" ds:itemID="{DB6E6CAA-299C-46A9-BF10-906CB16D0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- 10th Grade - Math -- 23b Lesson Evaluation</dc:title>
  <dc:creator>Owner</dc:creator>
  <cp:lastModifiedBy>Lauren Huddleston</cp:lastModifiedBy>
  <cp:revision>19</cp:revision>
  <dcterms:created xsi:type="dcterms:W3CDTF">2021-11-22T21:31:00Z</dcterms:created>
  <dcterms:modified xsi:type="dcterms:W3CDTF">2022-02-23T19:18:00Z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Acrobat PDFMaker 11 for Word</vt:lpwstr>
  </property>
  <property fmtid="{D5CDD505-2E9C-101B-9397-08002B2CF9AE}" pid="4" name="LastSaved">
    <vt:filetime>2021-10-25T00:00:00Z</vt:filetime>
  </property>
  <property fmtid="{D5CDD505-2E9C-101B-9397-08002B2CF9AE}" pid="5" name="ContentTypeId">
    <vt:lpwstr>0x01010021F9F32EDA06794E9E8492A32CA17B49</vt:lpwstr>
  </property>
</Properties>
</file>